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6948"/>
        <w:gridCol w:w="2264"/>
      </w:tblGrid>
      <w:tr w:rsidR="002639EE" w:rsidRPr="00F513DD" w:rsidTr="00786FEF">
        <w:tc>
          <w:tcPr>
            <w:tcW w:w="6948" w:type="dxa"/>
            <w:tcBorders>
              <w:bottom w:val="single" w:sz="4" w:space="0" w:color="auto"/>
            </w:tcBorders>
          </w:tcPr>
          <w:p w:rsidR="002639EE" w:rsidRPr="00F513DD" w:rsidRDefault="002639EE" w:rsidP="00786FEF">
            <w:pPr>
              <w:jc w:val="both"/>
              <w:rPr>
                <w:b/>
              </w:rPr>
            </w:pPr>
            <w:r w:rsidRPr="00F513DD">
              <w:rPr>
                <w:b/>
              </w:rPr>
              <w:t>Hajdúszoboszlói Polgármesteri Hivatal</w:t>
            </w:r>
          </w:p>
          <w:p w:rsidR="002639EE" w:rsidRPr="00F513DD" w:rsidRDefault="002639EE" w:rsidP="00786FEF">
            <w:pPr>
              <w:jc w:val="both"/>
              <w:rPr>
                <w:b/>
              </w:rPr>
            </w:pPr>
            <w:r w:rsidRPr="00F513DD">
              <w:rPr>
                <w:b/>
              </w:rPr>
              <w:t>Egészségügyi</w:t>
            </w:r>
            <w:r w:rsidR="006903CF">
              <w:rPr>
                <w:b/>
              </w:rPr>
              <w:t xml:space="preserve"> és</w:t>
            </w:r>
            <w:r w:rsidRPr="00F513DD">
              <w:rPr>
                <w:b/>
              </w:rPr>
              <w:t xml:space="preserve"> Szociális I</w:t>
            </w:r>
            <w:r w:rsidR="006903CF">
              <w:rPr>
                <w:b/>
              </w:rPr>
              <w:t>roda</w:t>
            </w:r>
          </w:p>
          <w:p w:rsidR="002639EE" w:rsidRPr="00F513DD" w:rsidRDefault="002639EE" w:rsidP="00786FEF">
            <w:pPr>
              <w:jc w:val="both"/>
            </w:pPr>
            <w:r w:rsidRPr="00F513DD">
              <w:t>4200 Hajdúszoboszló, Hősök tere 1.</w:t>
            </w:r>
          </w:p>
          <w:p w:rsidR="002639EE" w:rsidRPr="00F513DD" w:rsidRDefault="002639EE" w:rsidP="00213C08">
            <w:pPr>
              <w:jc w:val="both"/>
              <w:rPr>
                <w:b/>
              </w:rPr>
            </w:pPr>
            <w:r w:rsidRPr="00F513DD">
              <w:t xml:space="preserve">Telefon: </w:t>
            </w:r>
            <w:r w:rsidR="00213C08">
              <w:t>+36 70 489 4656</w:t>
            </w:r>
          </w:p>
        </w:tc>
        <w:tc>
          <w:tcPr>
            <w:tcW w:w="2264" w:type="dxa"/>
            <w:tcBorders>
              <w:bottom w:val="single" w:sz="4" w:space="0" w:color="auto"/>
            </w:tcBorders>
          </w:tcPr>
          <w:p w:rsidR="002639EE" w:rsidRPr="00F513DD" w:rsidRDefault="002639EE" w:rsidP="00786FEF"/>
          <w:p w:rsidR="002639EE" w:rsidRPr="00F513DD" w:rsidRDefault="002639EE" w:rsidP="00786FEF">
            <w:pPr>
              <w:jc w:val="center"/>
            </w:pPr>
          </w:p>
          <w:p w:rsidR="002639EE" w:rsidRPr="00F513DD" w:rsidRDefault="002639EE" w:rsidP="00786FEF">
            <w:pPr>
              <w:jc w:val="center"/>
            </w:pPr>
            <w:r w:rsidRPr="00F513DD">
              <w:t>kódszám</w:t>
            </w:r>
          </w:p>
        </w:tc>
      </w:tr>
    </w:tbl>
    <w:p w:rsidR="002639EE" w:rsidRPr="00F513DD" w:rsidRDefault="002639EE" w:rsidP="002639EE">
      <w:pPr>
        <w:jc w:val="center"/>
        <w:rPr>
          <w:b/>
        </w:rPr>
      </w:pP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1636"/>
        <w:gridCol w:w="4140"/>
      </w:tblGrid>
      <w:tr w:rsidR="002639EE" w:rsidRPr="00F513DD" w:rsidTr="00786FEF">
        <w:trPr>
          <w:cantSplit/>
        </w:trPr>
        <w:tc>
          <w:tcPr>
            <w:tcW w:w="3510" w:type="dxa"/>
            <w:vMerge w:val="restart"/>
            <w:tcBorders>
              <w:top w:val="single" w:sz="4" w:space="0" w:color="auto"/>
              <w:left w:val="single" w:sz="4" w:space="0" w:color="auto"/>
              <w:right w:val="single" w:sz="4" w:space="0" w:color="auto"/>
            </w:tcBorders>
          </w:tcPr>
          <w:p w:rsidR="002639EE" w:rsidRDefault="002639EE" w:rsidP="00786FEF">
            <w:pPr>
              <w:spacing w:before="120"/>
            </w:pPr>
            <w:r w:rsidRPr="00F513DD">
              <w:t>Ügyiratszám:</w:t>
            </w:r>
            <w:r>
              <w:t xml:space="preserve"> HSZ/</w:t>
            </w:r>
            <w:r w:rsidR="00DE7A59">
              <w:t>111174</w:t>
            </w:r>
            <w:r w:rsidR="001A60E5">
              <w:t>/202</w:t>
            </w:r>
            <w:r w:rsidR="00DE7A59">
              <w:t>2</w:t>
            </w:r>
          </w:p>
          <w:p w:rsidR="002639EE" w:rsidRPr="00653F0E" w:rsidRDefault="006903CF" w:rsidP="00786FEF">
            <w:pPr>
              <w:spacing w:before="120"/>
              <w:jc w:val="both"/>
              <w:rPr>
                <w:color w:val="0000FF"/>
              </w:rPr>
            </w:pPr>
            <w:r>
              <w:rPr>
                <w:color w:val="0000FF"/>
              </w:rPr>
              <w:t>(A 202</w:t>
            </w:r>
            <w:r w:rsidR="00DE7A59">
              <w:rPr>
                <w:color w:val="0000FF"/>
              </w:rPr>
              <w:t>2</w:t>
            </w:r>
            <w:r>
              <w:rPr>
                <w:color w:val="0000FF"/>
              </w:rPr>
              <w:t>. szeptember 2</w:t>
            </w:r>
            <w:r w:rsidR="00DE7A59">
              <w:rPr>
                <w:color w:val="0000FF"/>
              </w:rPr>
              <w:t>0</w:t>
            </w:r>
            <w:r w:rsidR="002639EE" w:rsidRPr="00653F0E">
              <w:rPr>
                <w:color w:val="0000FF"/>
              </w:rPr>
              <w:t xml:space="preserve">-i </w:t>
            </w:r>
            <w:r w:rsidR="002639EE">
              <w:rPr>
                <w:color w:val="0000FF"/>
              </w:rPr>
              <w:t xml:space="preserve">bizottsági </w:t>
            </w:r>
            <w:r w:rsidR="002639EE" w:rsidRPr="00653F0E">
              <w:rPr>
                <w:color w:val="0000FF"/>
              </w:rPr>
              <w:t>ülés jegyzőkönyvének melléklete)</w:t>
            </w:r>
          </w:p>
          <w:p w:rsidR="002639EE" w:rsidRPr="00653F0E" w:rsidRDefault="002639EE" w:rsidP="00786FEF">
            <w:pPr>
              <w:spacing w:before="120"/>
              <w:rPr>
                <w:color w:val="0000FF"/>
              </w:rPr>
            </w:pPr>
          </w:p>
          <w:p w:rsidR="002639EE" w:rsidRPr="00F513DD" w:rsidRDefault="002639EE" w:rsidP="00786FEF">
            <w:pPr>
              <w:spacing w:before="120"/>
            </w:pPr>
            <w:r w:rsidRPr="00F513DD">
              <w:t xml:space="preserve"> </w:t>
            </w:r>
          </w:p>
        </w:tc>
        <w:tc>
          <w:tcPr>
            <w:tcW w:w="1636" w:type="dxa"/>
            <w:tcBorders>
              <w:top w:val="single" w:sz="4" w:space="0" w:color="auto"/>
              <w:left w:val="single" w:sz="4" w:space="0" w:color="auto"/>
              <w:bottom w:val="single" w:sz="4" w:space="0" w:color="auto"/>
            </w:tcBorders>
          </w:tcPr>
          <w:p w:rsidR="002639EE" w:rsidRPr="00F513DD" w:rsidRDefault="002639EE" w:rsidP="00786FEF">
            <w:pPr>
              <w:spacing w:before="120"/>
            </w:pPr>
            <w:r w:rsidRPr="00F513DD">
              <w:t>Ügyintéző:</w:t>
            </w:r>
          </w:p>
        </w:tc>
        <w:tc>
          <w:tcPr>
            <w:tcW w:w="4140" w:type="dxa"/>
            <w:tcBorders>
              <w:top w:val="single" w:sz="4" w:space="0" w:color="auto"/>
              <w:bottom w:val="single" w:sz="4" w:space="0" w:color="auto"/>
            </w:tcBorders>
          </w:tcPr>
          <w:p w:rsidR="002639EE" w:rsidRPr="00F513DD" w:rsidRDefault="002639EE" w:rsidP="007E61A4">
            <w:pPr>
              <w:spacing w:before="120"/>
              <w:jc w:val="center"/>
            </w:pPr>
            <w:proofErr w:type="spellStart"/>
            <w:r w:rsidRPr="00F513DD">
              <w:t>Dede</w:t>
            </w:r>
            <w:proofErr w:type="spellEnd"/>
            <w:r w:rsidRPr="00F513DD">
              <w:t xml:space="preserve"> Erika irodavezető</w:t>
            </w:r>
            <w:r w:rsidR="007E61A4">
              <w:t xml:space="preserve"> </w:t>
            </w:r>
          </w:p>
        </w:tc>
      </w:tr>
      <w:tr w:rsidR="002639EE" w:rsidRPr="00F513DD" w:rsidTr="00786FEF">
        <w:trPr>
          <w:cantSplit/>
        </w:trPr>
        <w:tc>
          <w:tcPr>
            <w:tcW w:w="3510" w:type="dxa"/>
            <w:vMerge/>
            <w:tcBorders>
              <w:left w:val="single" w:sz="4" w:space="0" w:color="auto"/>
              <w:right w:val="single" w:sz="4" w:space="0" w:color="auto"/>
            </w:tcBorders>
          </w:tcPr>
          <w:p w:rsidR="002639EE" w:rsidRPr="00F513DD" w:rsidRDefault="002639EE" w:rsidP="00786FEF">
            <w:pPr>
              <w:spacing w:before="120"/>
            </w:pPr>
          </w:p>
        </w:tc>
        <w:tc>
          <w:tcPr>
            <w:tcW w:w="1636" w:type="dxa"/>
            <w:tcBorders>
              <w:top w:val="single" w:sz="4" w:space="0" w:color="auto"/>
              <w:left w:val="single" w:sz="4" w:space="0" w:color="auto"/>
            </w:tcBorders>
          </w:tcPr>
          <w:p w:rsidR="002639EE" w:rsidRPr="00F513DD" w:rsidRDefault="002639EE" w:rsidP="00786FEF">
            <w:pPr>
              <w:spacing w:before="120"/>
            </w:pPr>
            <w:r w:rsidRPr="00F513DD">
              <w:t>Ellenőrizte:</w:t>
            </w:r>
          </w:p>
        </w:tc>
        <w:tc>
          <w:tcPr>
            <w:tcW w:w="4140" w:type="dxa"/>
            <w:tcBorders>
              <w:top w:val="single" w:sz="4" w:space="0" w:color="auto"/>
            </w:tcBorders>
          </w:tcPr>
          <w:p w:rsidR="002639EE" w:rsidRPr="00F513DD" w:rsidRDefault="002639EE" w:rsidP="00786FEF">
            <w:pPr>
              <w:spacing w:before="120"/>
            </w:pPr>
          </w:p>
        </w:tc>
      </w:tr>
      <w:tr w:rsidR="002639EE" w:rsidRPr="00F513DD" w:rsidTr="00786FEF">
        <w:trPr>
          <w:cantSplit/>
        </w:trPr>
        <w:tc>
          <w:tcPr>
            <w:tcW w:w="3510" w:type="dxa"/>
            <w:vMerge/>
            <w:tcBorders>
              <w:left w:val="single" w:sz="4" w:space="0" w:color="auto"/>
              <w:bottom w:val="single" w:sz="4" w:space="0" w:color="auto"/>
              <w:right w:val="single" w:sz="4" w:space="0" w:color="auto"/>
            </w:tcBorders>
          </w:tcPr>
          <w:p w:rsidR="002639EE" w:rsidRPr="00F513DD" w:rsidRDefault="002639EE" w:rsidP="00786FEF"/>
        </w:tc>
        <w:tc>
          <w:tcPr>
            <w:tcW w:w="1636" w:type="dxa"/>
            <w:tcBorders>
              <w:left w:val="single" w:sz="4" w:space="0" w:color="auto"/>
            </w:tcBorders>
          </w:tcPr>
          <w:p w:rsidR="002639EE" w:rsidRPr="00F513DD" w:rsidRDefault="002639EE" w:rsidP="00786FEF">
            <w:pPr>
              <w:spacing w:before="120"/>
            </w:pPr>
            <w:r w:rsidRPr="00F513DD">
              <w:t xml:space="preserve">Megtárgyalja: </w:t>
            </w:r>
          </w:p>
          <w:p w:rsidR="002639EE" w:rsidRPr="00F513DD" w:rsidRDefault="002639EE" w:rsidP="00786FEF">
            <w:pPr>
              <w:spacing w:before="120"/>
            </w:pPr>
          </w:p>
        </w:tc>
        <w:tc>
          <w:tcPr>
            <w:tcW w:w="4140" w:type="dxa"/>
          </w:tcPr>
          <w:p w:rsidR="002639EE" w:rsidRPr="00F513DD" w:rsidRDefault="002639EE" w:rsidP="00786FEF">
            <w:pPr>
              <w:jc w:val="center"/>
            </w:pPr>
            <w:r w:rsidRPr="00F513DD">
              <w:t>Szociális</w:t>
            </w:r>
            <w:r>
              <w:t xml:space="preserve"> és Egészségügyi</w:t>
            </w:r>
            <w:r w:rsidRPr="00F513DD">
              <w:t xml:space="preserve"> Bizottság</w:t>
            </w:r>
          </w:p>
          <w:p w:rsidR="002639EE" w:rsidRPr="00F513DD" w:rsidRDefault="002639EE" w:rsidP="00786FEF"/>
        </w:tc>
      </w:tr>
    </w:tbl>
    <w:p w:rsidR="002639EE" w:rsidRPr="00F513DD" w:rsidRDefault="002639EE" w:rsidP="002639EE"/>
    <w:p w:rsidR="002639EE" w:rsidRPr="00213C08" w:rsidRDefault="002639EE" w:rsidP="002639EE">
      <w:pPr>
        <w:jc w:val="center"/>
        <w:rPr>
          <w:b/>
          <w:sz w:val="28"/>
          <w:szCs w:val="28"/>
        </w:rPr>
      </w:pPr>
      <w:r w:rsidRPr="00213C08">
        <w:rPr>
          <w:b/>
          <w:sz w:val="28"/>
          <w:szCs w:val="28"/>
        </w:rPr>
        <w:t>ELŐTERJESZTÉS</w:t>
      </w:r>
    </w:p>
    <w:p w:rsidR="002639EE" w:rsidRPr="00213C08" w:rsidRDefault="002639EE" w:rsidP="002639EE">
      <w:pPr>
        <w:jc w:val="center"/>
        <w:rPr>
          <w:sz w:val="28"/>
          <w:szCs w:val="28"/>
        </w:rPr>
      </w:pPr>
      <w:proofErr w:type="gramStart"/>
      <w:r w:rsidRPr="00213C08">
        <w:rPr>
          <w:b/>
          <w:sz w:val="28"/>
          <w:szCs w:val="28"/>
        </w:rPr>
        <w:t>a</w:t>
      </w:r>
      <w:proofErr w:type="gramEnd"/>
      <w:r w:rsidRPr="00213C08">
        <w:rPr>
          <w:b/>
          <w:sz w:val="28"/>
          <w:szCs w:val="28"/>
        </w:rPr>
        <w:t xml:space="preserve"> </w:t>
      </w:r>
      <w:proofErr w:type="spellStart"/>
      <w:r w:rsidRPr="00213C08">
        <w:rPr>
          <w:b/>
          <w:sz w:val="28"/>
          <w:szCs w:val="28"/>
        </w:rPr>
        <w:t>Bursa</w:t>
      </w:r>
      <w:proofErr w:type="spellEnd"/>
      <w:r w:rsidRPr="00213C08">
        <w:rPr>
          <w:b/>
          <w:sz w:val="28"/>
          <w:szCs w:val="28"/>
        </w:rPr>
        <w:t xml:space="preserve"> Hungarica Felsőoktatási Önkormányzati Ösztöndíjpályázat rendszer Szabályzatának módosítására</w:t>
      </w:r>
    </w:p>
    <w:p w:rsidR="002639EE" w:rsidRPr="00F513DD" w:rsidRDefault="002639EE" w:rsidP="002639EE">
      <w:pPr>
        <w:rPr>
          <w:b/>
          <w:bCs/>
        </w:rPr>
      </w:pPr>
    </w:p>
    <w:p w:rsidR="002639EE" w:rsidRPr="00F513DD" w:rsidRDefault="002639EE" w:rsidP="002639EE">
      <w:pPr>
        <w:rPr>
          <w:b/>
          <w:bCs/>
        </w:rPr>
      </w:pPr>
      <w:r w:rsidRPr="00F513DD">
        <w:rPr>
          <w:b/>
          <w:bCs/>
        </w:rPr>
        <w:t>Tisztelt Bizottság!</w:t>
      </w:r>
    </w:p>
    <w:p w:rsidR="002639EE" w:rsidRPr="00F513DD" w:rsidRDefault="002639EE" w:rsidP="002639EE">
      <w:pPr>
        <w:rPr>
          <w:b/>
          <w:bCs/>
        </w:rPr>
      </w:pPr>
    </w:p>
    <w:p w:rsidR="002639EE" w:rsidRDefault="002639EE" w:rsidP="002639EE">
      <w:pPr>
        <w:pStyle w:val="Default"/>
        <w:jc w:val="both"/>
        <w:rPr>
          <w:rFonts w:ascii="Times New Roman" w:hAnsi="Times New Roman" w:cs="Times New Roman"/>
        </w:rPr>
      </w:pPr>
      <w:r w:rsidRPr="001A64FE">
        <w:rPr>
          <w:rFonts w:ascii="Times New Roman" w:hAnsi="Times New Roman" w:cs="Times New Roman"/>
        </w:rPr>
        <w:t xml:space="preserve">Az Emberi Erőforrások Minisztériuma a hátrányos helyzetű, szociálisan rászoruló fiatalok számára ismételten kiírta a </w:t>
      </w:r>
      <w:proofErr w:type="spellStart"/>
      <w:r w:rsidRPr="001A64FE">
        <w:rPr>
          <w:rFonts w:ascii="Times New Roman" w:hAnsi="Times New Roman" w:cs="Times New Roman"/>
          <w:b/>
        </w:rPr>
        <w:t>Bursa</w:t>
      </w:r>
      <w:proofErr w:type="spellEnd"/>
      <w:r w:rsidRPr="001A64FE">
        <w:rPr>
          <w:rFonts w:ascii="Times New Roman" w:hAnsi="Times New Roman" w:cs="Times New Roman"/>
          <w:b/>
        </w:rPr>
        <w:t xml:space="preserve"> Hungarica</w:t>
      </w:r>
      <w:r w:rsidRPr="001A64FE">
        <w:rPr>
          <w:rFonts w:ascii="Times New Roman" w:hAnsi="Times New Roman" w:cs="Times New Roman"/>
        </w:rPr>
        <w:t xml:space="preserve"> Felsőoktatási Önkormányzati Ösztöndíjpályázatot, hasonló feltételekkel, mint az előző években. </w:t>
      </w:r>
    </w:p>
    <w:p w:rsidR="002639EE" w:rsidRPr="001A64FE" w:rsidRDefault="002639EE" w:rsidP="002639EE">
      <w:pPr>
        <w:pStyle w:val="Default"/>
        <w:jc w:val="both"/>
        <w:rPr>
          <w:rFonts w:ascii="Times New Roman" w:hAnsi="Times New Roman" w:cs="Times New Roman"/>
        </w:rPr>
      </w:pPr>
    </w:p>
    <w:p w:rsidR="002639EE" w:rsidRDefault="002639EE" w:rsidP="002639EE">
      <w:pPr>
        <w:pStyle w:val="Szvegtrzs"/>
      </w:pPr>
      <w:r>
        <w:rPr>
          <w:b/>
        </w:rPr>
        <w:t>A pályázati program 202</w:t>
      </w:r>
      <w:r w:rsidR="00152B2A">
        <w:rPr>
          <w:b/>
        </w:rPr>
        <w:t>3</w:t>
      </w:r>
      <w:r>
        <w:rPr>
          <w:b/>
        </w:rPr>
        <w:t>.</w:t>
      </w:r>
      <w:r w:rsidR="00213C08">
        <w:rPr>
          <w:b/>
        </w:rPr>
        <w:t xml:space="preserve"> </w:t>
      </w:r>
      <w:r>
        <w:rPr>
          <w:b/>
        </w:rPr>
        <w:t xml:space="preserve">évi fordulójához történő </w:t>
      </w:r>
      <w:r w:rsidRPr="00F513DD">
        <w:t xml:space="preserve">csatlakozásról </w:t>
      </w:r>
      <w:r w:rsidRPr="00057AB5">
        <w:t>20</w:t>
      </w:r>
      <w:r>
        <w:t>2</w:t>
      </w:r>
      <w:r w:rsidR="00152B2A">
        <w:t>2</w:t>
      </w:r>
      <w:r w:rsidRPr="00057AB5">
        <w:t xml:space="preserve">. szeptember </w:t>
      </w:r>
      <w:r>
        <w:t>2</w:t>
      </w:r>
      <w:r w:rsidR="00152B2A">
        <w:t>2</w:t>
      </w:r>
      <w:r w:rsidRPr="00057AB5">
        <w:t xml:space="preserve">-i </w:t>
      </w:r>
      <w:r w:rsidRPr="00F513DD">
        <w:t>ülés</w:t>
      </w:r>
      <w:r>
        <w:t>én</w:t>
      </w:r>
      <w:r w:rsidRPr="00F513DD">
        <w:t xml:space="preserve"> dönt a Tisztelt Képviselő-testület. </w:t>
      </w:r>
      <w:r>
        <w:t xml:space="preserve">Ahhoz hogy a csatlakozást követően a pályázatokat időben ki tudjuk írni, valamint megfeleljünk a hatályos jogszabályoknak és az aktuális Szerződési Feltételekben foglaltaknak szükséges a szabályzat módosítása. </w:t>
      </w:r>
    </w:p>
    <w:p w:rsidR="001E2981" w:rsidRDefault="001E2981" w:rsidP="002639EE">
      <w:pPr>
        <w:pStyle w:val="Szvegtrzs"/>
      </w:pPr>
    </w:p>
    <w:p w:rsidR="001E2981" w:rsidRDefault="001E2981" w:rsidP="002639EE">
      <w:pPr>
        <w:pStyle w:val="Szvegtrzs"/>
      </w:pPr>
      <w:r>
        <w:t>Az elmúlt időszakban támogatási összeget nem emeltük, azonban</w:t>
      </w:r>
      <w:r w:rsidR="005869C2">
        <w:t xml:space="preserve"> </w:t>
      </w:r>
      <w:r>
        <w:t xml:space="preserve">a T. Bizottság és </w:t>
      </w:r>
      <w:r w:rsidR="005869C2">
        <w:t xml:space="preserve">Hajdúszoboszló Város Képviselő-testülete - a szakiroda támogatásával – kérte </w:t>
      </w:r>
      <w:r>
        <w:t>annak emelését. Az ösztöndíj összegének emelésének következtében várható többletkiadás rendelkezésre áll a költségvetésben.</w:t>
      </w:r>
    </w:p>
    <w:p w:rsidR="002639EE" w:rsidRDefault="002639EE" w:rsidP="002639EE">
      <w:pPr>
        <w:pStyle w:val="Szvegtrzs"/>
      </w:pPr>
    </w:p>
    <w:p w:rsidR="002639EE" w:rsidRPr="00F513DD" w:rsidRDefault="002639EE" w:rsidP="002639EE">
      <w:pPr>
        <w:pStyle w:val="Szvegtrzs"/>
        <w:rPr>
          <w:b/>
          <w:u w:val="single"/>
        </w:rPr>
      </w:pPr>
      <w:r w:rsidRPr="00F513DD">
        <w:rPr>
          <w:b/>
          <w:u w:val="single"/>
        </w:rPr>
        <w:t>A módosítások és a kiegészítések a következők:</w:t>
      </w:r>
    </w:p>
    <w:p w:rsidR="002639EE" w:rsidRPr="00F513DD" w:rsidRDefault="002639EE" w:rsidP="002639EE">
      <w:pPr>
        <w:pStyle w:val="Szvegtrzs"/>
      </w:pPr>
    </w:p>
    <w:p w:rsidR="002639EE" w:rsidRDefault="002639EE" w:rsidP="002639EE">
      <w:pPr>
        <w:pStyle w:val="Default"/>
        <w:jc w:val="both"/>
        <w:rPr>
          <w:rFonts w:ascii="Times New Roman" w:hAnsi="Times New Roman" w:cs="Times New Roman"/>
          <w:color w:val="auto"/>
        </w:rPr>
      </w:pPr>
      <w:r w:rsidRPr="00D70D28">
        <w:rPr>
          <w:rFonts w:ascii="Times New Roman" w:hAnsi="Times New Roman" w:cs="Times New Roman"/>
          <w:b/>
          <w:color w:val="auto"/>
        </w:rPr>
        <w:t>1./</w:t>
      </w:r>
      <w:r w:rsidR="00302CA7">
        <w:rPr>
          <w:rFonts w:ascii="Times New Roman" w:hAnsi="Times New Roman" w:cs="Times New Roman"/>
          <w:color w:val="auto"/>
        </w:rPr>
        <w:t xml:space="preserve"> A szabályzat II</w:t>
      </w:r>
      <w:r w:rsidRPr="00D70D28">
        <w:rPr>
          <w:rFonts w:ascii="Times New Roman" w:hAnsi="Times New Roman" w:cs="Times New Roman"/>
          <w:color w:val="auto"/>
        </w:rPr>
        <w:t xml:space="preserve">. Általános rész </w:t>
      </w:r>
      <w:r w:rsidR="00302CA7">
        <w:rPr>
          <w:rFonts w:ascii="Times New Roman" w:hAnsi="Times New Roman" w:cs="Times New Roman"/>
          <w:color w:val="auto"/>
        </w:rPr>
        <w:t>1</w:t>
      </w:r>
      <w:r>
        <w:rPr>
          <w:rFonts w:ascii="Times New Roman" w:hAnsi="Times New Roman" w:cs="Times New Roman"/>
          <w:color w:val="auto"/>
        </w:rPr>
        <w:t xml:space="preserve">. pontjának </w:t>
      </w:r>
      <w:r w:rsidR="00302CA7">
        <w:rPr>
          <w:rFonts w:ascii="Times New Roman" w:hAnsi="Times New Roman" w:cs="Times New Roman"/>
          <w:color w:val="auto"/>
        </w:rPr>
        <w:t xml:space="preserve">kiegészítése </w:t>
      </w:r>
      <w:r>
        <w:rPr>
          <w:rFonts w:ascii="Times New Roman" w:hAnsi="Times New Roman" w:cs="Times New Roman"/>
          <w:color w:val="auto"/>
        </w:rPr>
        <w:t>szükséges az alábbiak szerint</w:t>
      </w:r>
    </w:p>
    <w:p w:rsidR="002639EE" w:rsidRDefault="002639EE" w:rsidP="002639EE">
      <w:pPr>
        <w:pStyle w:val="Default"/>
        <w:jc w:val="both"/>
        <w:rPr>
          <w:rFonts w:ascii="Times New Roman" w:hAnsi="Times New Roman" w:cs="Times New Roman"/>
          <w:color w:val="auto"/>
        </w:rPr>
      </w:pPr>
    </w:p>
    <w:p w:rsidR="00785E3A" w:rsidRPr="00685B81" w:rsidRDefault="00785E3A" w:rsidP="00785E3A">
      <w:pPr>
        <w:pStyle w:val="Listaszerbekezds"/>
        <w:numPr>
          <w:ilvl w:val="0"/>
          <w:numId w:val="11"/>
        </w:numPr>
        <w:jc w:val="both"/>
      </w:pPr>
      <w:r w:rsidRPr="00685B81">
        <w:t xml:space="preserve">A </w:t>
      </w:r>
      <w:proofErr w:type="spellStart"/>
      <w:r w:rsidRPr="00685B81">
        <w:t>Bursa</w:t>
      </w:r>
      <w:proofErr w:type="spellEnd"/>
      <w:r w:rsidR="00DE7A59">
        <w:t xml:space="preserve"> Hungarica Ösztöndíjrendszer </w:t>
      </w:r>
      <w:r w:rsidRPr="00685B81">
        <w:t xml:space="preserve">eljárásrendje és ezen Szabályzat </w:t>
      </w:r>
    </w:p>
    <w:p w:rsidR="00785E3A" w:rsidRPr="00685B81" w:rsidRDefault="00785E3A" w:rsidP="00785E3A">
      <w:pPr>
        <w:pStyle w:val="Listaszerbekezds"/>
        <w:numPr>
          <w:ilvl w:val="0"/>
          <w:numId w:val="10"/>
        </w:numPr>
        <w:jc w:val="both"/>
      </w:pPr>
      <w:r w:rsidRPr="00685B81">
        <w:t>a nemzeti felsőoktatásról szóló 2011. évi CCIV. törvény</w:t>
      </w:r>
    </w:p>
    <w:p w:rsidR="00785E3A" w:rsidRPr="00685B81" w:rsidRDefault="00785E3A" w:rsidP="00785E3A">
      <w:pPr>
        <w:pStyle w:val="Listaszerbekezds"/>
        <w:numPr>
          <w:ilvl w:val="0"/>
          <w:numId w:val="10"/>
        </w:numPr>
        <w:jc w:val="both"/>
      </w:pPr>
      <w:r w:rsidRPr="00685B81">
        <w:t>a felsőoktatásban részt vevő hallgatók juttatásairól és az általuk fizetendő egyes térítésekről szóló 51/2007. (III. 26.) Korm. rendelet</w:t>
      </w:r>
    </w:p>
    <w:p w:rsidR="00785E3A" w:rsidRPr="00685B81" w:rsidRDefault="00785E3A" w:rsidP="00785E3A">
      <w:pPr>
        <w:pStyle w:val="Listaszerbekezds"/>
        <w:numPr>
          <w:ilvl w:val="0"/>
          <w:numId w:val="10"/>
        </w:numPr>
        <w:jc w:val="both"/>
      </w:pPr>
      <w:r w:rsidRPr="00685B81">
        <w:t>a Nemzeti Közszolgálati Egyetemről, valamint a közigazgatási, rendészeti és katonai felsőoktatásról szóló 2011. évi CXXXII. törvény</w:t>
      </w:r>
    </w:p>
    <w:p w:rsidR="00785E3A" w:rsidRPr="00685B81" w:rsidRDefault="00785E3A" w:rsidP="00785E3A">
      <w:pPr>
        <w:pStyle w:val="Listaszerbekezds"/>
        <w:numPr>
          <w:ilvl w:val="0"/>
          <w:numId w:val="10"/>
        </w:numPr>
        <w:jc w:val="both"/>
      </w:pPr>
      <w:r w:rsidRPr="00685B81">
        <w:t>a Nemzeti Közszolgálati Egyetemről, valamint a közigazgatási, rendészeti és katonai felsőoktatásról szóló 2011. évi CXXXII. törvény egyes rendelkezéseinek végrehajtásáról szóló 363/2011. (XII. 30.) Korm. rendelet</w:t>
      </w:r>
    </w:p>
    <w:p w:rsidR="00785E3A" w:rsidRPr="00685B81" w:rsidRDefault="00785E3A" w:rsidP="00785E3A">
      <w:pPr>
        <w:pStyle w:val="Listaszerbekezds"/>
        <w:numPr>
          <w:ilvl w:val="0"/>
          <w:numId w:val="10"/>
        </w:numPr>
        <w:jc w:val="both"/>
      </w:pPr>
      <w:r w:rsidRPr="00685B81">
        <w:t>a szociális igazgatásról és szociális ellátásokról szóló 1993. évi III. törvény</w:t>
      </w:r>
    </w:p>
    <w:p w:rsidR="00DE7A59" w:rsidRDefault="00785E3A" w:rsidP="00F91A3C">
      <w:pPr>
        <w:pStyle w:val="Listaszerbekezds"/>
        <w:numPr>
          <w:ilvl w:val="0"/>
          <w:numId w:val="10"/>
        </w:numPr>
        <w:autoSpaceDE w:val="0"/>
        <w:autoSpaceDN w:val="0"/>
        <w:spacing w:line="276" w:lineRule="auto"/>
        <w:jc w:val="both"/>
      </w:pPr>
      <w:r w:rsidRPr="00685B81">
        <w:t xml:space="preserve">az államháztartásról szóló 2011. évi CXCV. törvény </w:t>
      </w:r>
    </w:p>
    <w:p w:rsidR="00785E3A" w:rsidRPr="00685B81" w:rsidRDefault="00785E3A" w:rsidP="00F91A3C">
      <w:pPr>
        <w:pStyle w:val="Listaszerbekezds"/>
        <w:numPr>
          <w:ilvl w:val="0"/>
          <w:numId w:val="10"/>
        </w:numPr>
        <w:autoSpaceDE w:val="0"/>
        <w:autoSpaceDN w:val="0"/>
        <w:spacing w:line="276" w:lineRule="auto"/>
        <w:jc w:val="both"/>
      </w:pPr>
      <w:r w:rsidRPr="00685B81">
        <w:lastRenderedPageBreak/>
        <w:t xml:space="preserve">az államháztartásról szóló törvény végrehajtásáról szóló 368/2011. (XII. 31.) Korm. rendelet </w:t>
      </w:r>
    </w:p>
    <w:p w:rsidR="00785E3A" w:rsidRPr="00685B81" w:rsidRDefault="00785E3A" w:rsidP="00785E3A">
      <w:pPr>
        <w:pStyle w:val="Listaszerbekezds"/>
        <w:numPr>
          <w:ilvl w:val="0"/>
          <w:numId w:val="10"/>
        </w:numPr>
        <w:autoSpaceDE w:val="0"/>
        <w:autoSpaceDN w:val="0"/>
        <w:spacing w:line="276" w:lineRule="auto"/>
        <w:jc w:val="both"/>
      </w:pPr>
      <w:r w:rsidRPr="00685B81">
        <w:t>Magyarország helyi önkormányzatairól szóló 2011. évi CLXXXIX. törvény</w:t>
      </w:r>
    </w:p>
    <w:p w:rsidR="00785E3A" w:rsidRPr="00685B81" w:rsidRDefault="00785E3A" w:rsidP="00785E3A">
      <w:pPr>
        <w:pStyle w:val="Listaszerbekezds"/>
        <w:numPr>
          <w:ilvl w:val="0"/>
          <w:numId w:val="10"/>
        </w:numPr>
        <w:autoSpaceDE w:val="0"/>
        <w:autoSpaceDN w:val="0"/>
        <w:spacing w:line="276" w:lineRule="auto"/>
        <w:jc w:val="both"/>
      </w:pPr>
      <w:r w:rsidRPr="00685B81">
        <w:t>a polgárok személyi adatainak és lakcímének nyilvántartásáról szóló 1992. évi LXVI. törvény</w:t>
      </w:r>
    </w:p>
    <w:p w:rsidR="00785E3A" w:rsidRPr="00685B81" w:rsidRDefault="00785E3A" w:rsidP="00785E3A">
      <w:pPr>
        <w:pStyle w:val="Listaszerbekezds"/>
        <w:numPr>
          <w:ilvl w:val="0"/>
          <w:numId w:val="10"/>
        </w:numPr>
        <w:autoSpaceDE w:val="0"/>
        <w:autoSpaceDN w:val="0"/>
        <w:spacing w:line="276" w:lineRule="auto"/>
        <w:jc w:val="both"/>
      </w:pPr>
      <w:r w:rsidRPr="00685B81">
        <w:t>az elektronikus ügyintézés és a bizalmi szolgáltatások általános szabályairól szóló 2015. évi CCXXII. törvény</w:t>
      </w:r>
    </w:p>
    <w:p w:rsidR="00785E3A" w:rsidRPr="00685B81" w:rsidRDefault="00785E3A" w:rsidP="00785E3A">
      <w:pPr>
        <w:pStyle w:val="Listaszerbekezds"/>
        <w:numPr>
          <w:ilvl w:val="0"/>
          <w:numId w:val="10"/>
        </w:numPr>
        <w:autoSpaceDE w:val="0"/>
        <w:autoSpaceDN w:val="0"/>
        <w:spacing w:line="276" w:lineRule="auto"/>
        <w:jc w:val="both"/>
      </w:pPr>
      <w:r w:rsidRPr="00685B81">
        <w:t>az elektronikus ügyintézés részletszabályairól szóló 451/2016. (XII.19.) Korm. rendelet</w:t>
      </w:r>
    </w:p>
    <w:p w:rsidR="00785E3A" w:rsidRPr="00685B81" w:rsidRDefault="00785E3A" w:rsidP="00785E3A">
      <w:pPr>
        <w:pStyle w:val="Listaszerbekezds"/>
        <w:numPr>
          <w:ilvl w:val="0"/>
          <w:numId w:val="10"/>
        </w:numPr>
        <w:autoSpaceDE w:val="0"/>
        <w:autoSpaceDN w:val="0"/>
        <w:spacing w:line="276" w:lineRule="auto"/>
        <w:jc w:val="both"/>
      </w:pPr>
      <w:r w:rsidRPr="00685B81">
        <w:t>az információs önrendelkezési jogról és az információszabadságról szóló 2011. évi CXII. törvény</w:t>
      </w:r>
    </w:p>
    <w:p w:rsidR="00DE7A59" w:rsidRDefault="00785E3A" w:rsidP="00D07A1D">
      <w:pPr>
        <w:pStyle w:val="Listaszerbekezds"/>
        <w:numPr>
          <w:ilvl w:val="0"/>
          <w:numId w:val="10"/>
        </w:numPr>
        <w:autoSpaceDE w:val="0"/>
        <w:autoSpaceDN w:val="0"/>
        <w:spacing w:line="276" w:lineRule="auto"/>
        <w:jc w:val="both"/>
      </w:pPr>
      <w:r w:rsidRPr="00685B81">
        <w:t xml:space="preserve">a Büntető Törvénykönyvről szóló 2012. évi C. törvény </w:t>
      </w:r>
    </w:p>
    <w:p w:rsidR="00DE7A59" w:rsidRDefault="00DE7A59" w:rsidP="00D07A1D">
      <w:pPr>
        <w:pStyle w:val="Listaszerbekezds"/>
        <w:numPr>
          <w:ilvl w:val="0"/>
          <w:numId w:val="10"/>
        </w:numPr>
        <w:autoSpaceDE w:val="0"/>
        <w:autoSpaceDN w:val="0"/>
        <w:spacing w:line="276" w:lineRule="auto"/>
        <w:jc w:val="both"/>
      </w:pPr>
      <w:r>
        <w:t>az információs önrendelkezési jogról és információszabadságról szóló 2011. évi CXII. törvény</w:t>
      </w:r>
    </w:p>
    <w:p w:rsidR="00785E3A" w:rsidRDefault="00785E3A" w:rsidP="00D07A1D">
      <w:pPr>
        <w:pStyle w:val="Listaszerbekezds"/>
        <w:numPr>
          <w:ilvl w:val="0"/>
          <w:numId w:val="10"/>
        </w:numPr>
        <w:autoSpaceDE w:val="0"/>
        <w:autoSpaceDN w:val="0"/>
        <w:spacing w:line="276" w:lineRule="auto"/>
        <w:jc w:val="both"/>
      </w:pPr>
      <w:r>
        <w:t>a közfeladatot ellátó közérdekű vagyonkezelő alapítványokról szóló 2021. évi IX. törvény</w:t>
      </w:r>
    </w:p>
    <w:p w:rsidR="00785E3A" w:rsidRPr="00685B81" w:rsidRDefault="00785E3A" w:rsidP="00785E3A">
      <w:pPr>
        <w:pStyle w:val="Listaszerbekezds"/>
        <w:numPr>
          <w:ilvl w:val="0"/>
          <w:numId w:val="10"/>
        </w:numPr>
        <w:autoSpaceDE w:val="0"/>
        <w:autoSpaceDN w:val="0"/>
        <w:spacing w:line="276" w:lineRule="auto"/>
        <w:jc w:val="both"/>
      </w:pPr>
      <w:r>
        <w:t>a természetes személyeknek a személyes adatok kezelése tekintetében történő védelméről és az ilyen adatok szabad áramlásáról, valamint a 95/45/EK irányelv hatályon kívül helyezéséről szóló az Európai Parlament és a Tanács (EU) 2016/679 rendeletében (továbbiakban: GDPR) vonatkozó rendelkezéseivel</w:t>
      </w:r>
      <w:r w:rsidRPr="00685B81">
        <w:t xml:space="preserve">, valamint </w:t>
      </w:r>
    </w:p>
    <w:p w:rsidR="00CD3109" w:rsidRPr="006273FB" w:rsidRDefault="00785E3A" w:rsidP="00CD3109">
      <w:pPr>
        <w:pStyle w:val="Listaszerbekezds"/>
        <w:numPr>
          <w:ilvl w:val="0"/>
          <w:numId w:val="10"/>
        </w:numPr>
        <w:jc w:val="both"/>
      </w:pPr>
      <w:r w:rsidRPr="00685B81">
        <w:t xml:space="preserve">az Általános Szerződési Feltételekben meghatározottakkal összhangban került </w:t>
      </w:r>
      <w:r w:rsidRPr="00886270">
        <w:t>kidolgozásra.</w:t>
      </w:r>
    </w:p>
    <w:p w:rsidR="00CD3109" w:rsidRPr="007F4AF1" w:rsidRDefault="00CD3109" w:rsidP="002639EE">
      <w:pPr>
        <w:pStyle w:val="Default"/>
        <w:jc w:val="both"/>
        <w:rPr>
          <w:rFonts w:ascii="Times New Roman" w:hAnsi="Times New Roman" w:cs="Times New Roman"/>
          <w:color w:val="auto"/>
        </w:rPr>
      </w:pPr>
    </w:p>
    <w:p w:rsidR="002639EE" w:rsidRPr="007F4AF1" w:rsidRDefault="006273FB" w:rsidP="007F4AF1">
      <w:pPr>
        <w:pStyle w:val="Default"/>
        <w:jc w:val="both"/>
        <w:rPr>
          <w:rFonts w:ascii="Times New Roman" w:hAnsi="Times New Roman" w:cs="Times New Roman"/>
        </w:rPr>
      </w:pPr>
      <w:r>
        <w:rPr>
          <w:rFonts w:ascii="Times New Roman" w:hAnsi="Times New Roman" w:cs="Times New Roman"/>
          <w:b/>
          <w:color w:val="auto"/>
        </w:rPr>
        <w:t>2</w:t>
      </w:r>
      <w:r w:rsidR="002639EE" w:rsidRPr="007F4AF1">
        <w:rPr>
          <w:rFonts w:ascii="Times New Roman" w:hAnsi="Times New Roman" w:cs="Times New Roman"/>
          <w:b/>
          <w:color w:val="auto"/>
        </w:rPr>
        <w:t>./</w:t>
      </w:r>
      <w:r w:rsidR="002639EE" w:rsidRPr="007F4AF1">
        <w:rPr>
          <w:rFonts w:ascii="Times New Roman" w:hAnsi="Times New Roman" w:cs="Times New Roman"/>
          <w:color w:val="auto"/>
        </w:rPr>
        <w:t xml:space="preserve"> </w:t>
      </w:r>
      <w:r w:rsidR="007F4AF1" w:rsidRPr="007F4AF1">
        <w:rPr>
          <w:rFonts w:ascii="Times New Roman" w:hAnsi="Times New Roman" w:cs="Times New Roman"/>
          <w:color w:val="auto"/>
        </w:rPr>
        <w:t xml:space="preserve"> </w:t>
      </w:r>
      <w:r w:rsidR="002639EE" w:rsidRPr="007F4AF1">
        <w:rPr>
          <w:rFonts w:ascii="Times New Roman" w:hAnsi="Times New Roman" w:cs="Times New Roman"/>
        </w:rPr>
        <w:t xml:space="preserve">A szabályzat III. rész/A szabályzat hatályának teljes kicserélése szükséges az alábbiak szerint: </w:t>
      </w:r>
    </w:p>
    <w:p w:rsidR="002639EE" w:rsidRPr="00D70D28" w:rsidRDefault="002639EE" w:rsidP="002639EE">
      <w:pPr>
        <w:jc w:val="center"/>
        <w:rPr>
          <w:b/>
          <w:bCs/>
          <w:i/>
        </w:rPr>
      </w:pPr>
    </w:p>
    <w:p w:rsidR="002639EE" w:rsidRPr="00D70D28" w:rsidRDefault="002639EE" w:rsidP="002639EE">
      <w:pPr>
        <w:jc w:val="center"/>
        <w:rPr>
          <w:b/>
          <w:bCs/>
          <w:i/>
        </w:rPr>
      </w:pPr>
      <w:r w:rsidRPr="00D70D28">
        <w:rPr>
          <w:b/>
          <w:bCs/>
          <w:i/>
        </w:rPr>
        <w:t>A szabályzat hatálya</w:t>
      </w:r>
    </w:p>
    <w:p w:rsidR="001675D2" w:rsidRPr="00497CB9" w:rsidRDefault="001675D2" w:rsidP="001675D2">
      <w:pPr>
        <w:pStyle w:val="lfej"/>
        <w:autoSpaceDE w:val="0"/>
        <w:autoSpaceDN w:val="0"/>
        <w:adjustRightInd w:val="0"/>
        <w:spacing w:after="0" w:line="240" w:lineRule="auto"/>
        <w:rPr>
          <w:rFonts w:ascii="Times New Roman" w:hAnsi="Times New Roman"/>
          <w:bCs/>
          <w:color w:val="FF0000"/>
          <w:sz w:val="24"/>
          <w:szCs w:val="24"/>
          <w:lang w:val="hu-HU"/>
        </w:rPr>
      </w:pPr>
    </w:p>
    <w:p w:rsidR="001675D2" w:rsidRPr="00497CB9" w:rsidRDefault="001675D2" w:rsidP="001675D2">
      <w:pPr>
        <w:spacing w:before="120"/>
        <w:jc w:val="both"/>
        <w:rPr>
          <w:b/>
          <w:bCs/>
          <w:i/>
        </w:rPr>
      </w:pPr>
      <w:r w:rsidRPr="00497CB9">
        <w:rPr>
          <w:b/>
          <w:bCs/>
          <w:i/>
        </w:rPr>
        <w:t>1a) Az "A" típusú pályázatra azok az önkormányzat területén lakóhellyel rendelkező, hátrányos szociális helyzetű hallgatók jelentkezhetnek, akik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w:t>
      </w:r>
    </w:p>
    <w:p w:rsidR="001675D2" w:rsidRPr="00497CB9" w:rsidRDefault="001675D2" w:rsidP="001675D2">
      <w:pPr>
        <w:jc w:val="both"/>
      </w:pPr>
      <w:r w:rsidRPr="00497CB9">
        <w:rPr>
          <w:b/>
          <w:bCs/>
          <w:i/>
          <w:iCs/>
        </w:rPr>
        <w:t>Az ösztöndíjra pályázhatnak a 202</w:t>
      </w:r>
      <w:r w:rsidR="006273FB">
        <w:rPr>
          <w:b/>
          <w:bCs/>
          <w:i/>
          <w:iCs/>
        </w:rPr>
        <w:t>2</w:t>
      </w:r>
      <w:r w:rsidRPr="00497CB9">
        <w:rPr>
          <w:b/>
          <w:bCs/>
          <w:i/>
          <w:iCs/>
        </w:rPr>
        <w:t xml:space="preserve"> szeptemberében felsőoktatási tanulmányaik utolsó évét megkezdő hallgatók is. Amennyiben az ösztöndíjas hallgatói jogviszonya 202</w:t>
      </w:r>
      <w:r w:rsidR="006273FB">
        <w:rPr>
          <w:b/>
          <w:bCs/>
          <w:i/>
          <w:iCs/>
        </w:rPr>
        <w:t>3</w:t>
      </w:r>
      <w:r w:rsidRPr="00497CB9">
        <w:rPr>
          <w:b/>
          <w:bCs/>
          <w:i/>
          <w:iCs/>
        </w:rPr>
        <w:t xml:space="preserve"> őszén már nem áll fenn, úgy a 202</w:t>
      </w:r>
      <w:r w:rsidR="006273FB">
        <w:rPr>
          <w:b/>
          <w:bCs/>
          <w:i/>
          <w:iCs/>
        </w:rPr>
        <w:t>3</w:t>
      </w:r>
      <w:r w:rsidRPr="00497CB9">
        <w:rPr>
          <w:b/>
          <w:bCs/>
          <w:i/>
          <w:iCs/>
        </w:rPr>
        <w:t>/202</w:t>
      </w:r>
      <w:r w:rsidR="006273FB">
        <w:rPr>
          <w:b/>
          <w:bCs/>
          <w:i/>
          <w:iCs/>
        </w:rPr>
        <w:t>4</w:t>
      </w:r>
      <w:r w:rsidRPr="00497CB9">
        <w:rPr>
          <w:b/>
          <w:bCs/>
          <w:i/>
          <w:iCs/>
        </w:rPr>
        <w:t>. tanév első félévére eső ösztöndíj már nem kerül folyósításra.</w:t>
      </w:r>
    </w:p>
    <w:p w:rsidR="001675D2" w:rsidRPr="00497CB9" w:rsidRDefault="001675D2" w:rsidP="001675D2">
      <w:pPr>
        <w:jc w:val="both"/>
        <w:rPr>
          <w:b/>
          <w:bCs/>
          <w:i/>
          <w:iCs/>
        </w:rPr>
      </w:pPr>
      <w:r w:rsidRPr="00497CB9">
        <w:rPr>
          <w:b/>
          <w:bCs/>
          <w:i/>
          <w:iCs/>
        </w:rPr>
        <w:t>Az ösztöndíjra pályázatot nyújthatnak be azok a hallgatók is, akiknek a hallgatói jogviszonya a felsőoktatási intézményben a pályázás időpontjában szünetel. Az ösztöndíj folyósításának feltétele, hogy a 202</w:t>
      </w:r>
      <w:r w:rsidR="006273FB">
        <w:rPr>
          <w:b/>
          <w:bCs/>
          <w:i/>
          <w:iCs/>
        </w:rPr>
        <w:t>2</w:t>
      </w:r>
      <w:r w:rsidRPr="00497CB9">
        <w:rPr>
          <w:b/>
          <w:bCs/>
          <w:i/>
          <w:iCs/>
        </w:rPr>
        <w:t>/202</w:t>
      </w:r>
      <w:r w:rsidR="006273FB">
        <w:rPr>
          <w:b/>
          <w:bCs/>
          <w:i/>
          <w:iCs/>
        </w:rPr>
        <w:t>3</w:t>
      </w:r>
      <w:r w:rsidRPr="00497CB9">
        <w:rPr>
          <w:b/>
          <w:bCs/>
          <w:i/>
          <w:iCs/>
        </w:rPr>
        <w:t>. tanév második félévére a beiratkozott hallgató aktív hallgatói jogviszonnyal rendelkezzen.</w:t>
      </w:r>
    </w:p>
    <w:p w:rsidR="001675D2" w:rsidRPr="00497CB9" w:rsidRDefault="001675D2" w:rsidP="001675D2">
      <w:pPr>
        <w:jc w:val="both"/>
        <w:rPr>
          <w:b/>
          <w:bCs/>
          <w:i/>
          <w:strike/>
        </w:rPr>
      </w:pPr>
    </w:p>
    <w:p w:rsidR="001675D2" w:rsidRPr="00497CB9" w:rsidRDefault="001675D2" w:rsidP="001675D2">
      <w:pPr>
        <w:jc w:val="both"/>
        <w:rPr>
          <w:b/>
          <w:bCs/>
          <w:i/>
        </w:rPr>
      </w:pPr>
      <w:r w:rsidRPr="00497CB9">
        <w:rPr>
          <w:b/>
          <w:bCs/>
          <w:i/>
          <w:iCs/>
        </w:rPr>
        <w:t>b) A "B" típusú </w:t>
      </w:r>
      <w:r>
        <w:rPr>
          <w:b/>
          <w:bCs/>
          <w:i/>
        </w:rPr>
        <w:t xml:space="preserve"> </w:t>
      </w:r>
      <w:r w:rsidRPr="00497CB9">
        <w:rPr>
          <w:b/>
          <w:bCs/>
          <w:i/>
        </w:rPr>
        <w:t>pályázatra azok az önkormányzat területén lakóhellyel rendelkező, hátrányos szociális helyzetű a 202</w:t>
      </w:r>
      <w:r w:rsidR="00C20177">
        <w:rPr>
          <w:b/>
          <w:bCs/>
          <w:i/>
        </w:rPr>
        <w:t>2</w:t>
      </w:r>
      <w:r w:rsidRPr="00497CB9">
        <w:rPr>
          <w:b/>
          <w:bCs/>
          <w:i/>
        </w:rPr>
        <w:t>/202</w:t>
      </w:r>
      <w:r w:rsidR="00C20177">
        <w:rPr>
          <w:b/>
          <w:bCs/>
          <w:i/>
        </w:rPr>
        <w:t>3</w:t>
      </w:r>
      <w:r w:rsidRPr="00497CB9">
        <w:rPr>
          <w:b/>
          <w:bCs/>
          <w:i/>
        </w:rPr>
        <w:t>. tanévben utolsó éves, érettségi előtt álló középiskolás, illetve felsőfokú végzettséggel nem rendelkező, felsőoktatási intézménybe felvételt még nem nyert, érettségizett pályázók jelentkezhetnek, akik a 202</w:t>
      </w:r>
      <w:r w:rsidR="00C20177">
        <w:rPr>
          <w:b/>
          <w:bCs/>
          <w:i/>
        </w:rPr>
        <w:t>3</w:t>
      </w:r>
      <w:r w:rsidRPr="00497CB9">
        <w:rPr>
          <w:b/>
          <w:bCs/>
          <w:i/>
        </w:rPr>
        <w:t>/202</w:t>
      </w:r>
      <w:r w:rsidR="00C20177">
        <w:rPr>
          <w:b/>
          <w:bCs/>
          <w:i/>
        </w:rPr>
        <w:t>4</w:t>
      </w:r>
      <w:r w:rsidRPr="00497CB9">
        <w:rPr>
          <w:b/>
          <w:bCs/>
          <w:i/>
        </w:rPr>
        <w:t xml:space="preserve">. tanévtől </w:t>
      </w:r>
      <w:r w:rsidRPr="00497CB9">
        <w:rPr>
          <w:b/>
          <w:bCs/>
          <w:i/>
        </w:rPr>
        <w:lastRenderedPageBreak/>
        <w:t xml:space="preserve">kezdődően felsőoktatási intézményben teljes idejű (nappali munkarend) alapképzésben, osztatlan képzésben vagy felsőoktatási szakképzésben kívánnak részt venni. </w:t>
      </w:r>
    </w:p>
    <w:p w:rsidR="001675D2" w:rsidRPr="00497CB9" w:rsidRDefault="001675D2" w:rsidP="001675D2">
      <w:pPr>
        <w:jc w:val="both"/>
        <w:rPr>
          <w:i/>
        </w:rPr>
      </w:pPr>
      <w:r w:rsidRPr="00497CB9">
        <w:rPr>
          <w:b/>
          <w:bCs/>
          <w:i/>
        </w:rPr>
        <w:t>A „B” típusú pályázatra jelentkezők közül csak azok részesülhetnek ösztöndíjban, akik a 202</w:t>
      </w:r>
      <w:r w:rsidR="00C20177">
        <w:rPr>
          <w:b/>
          <w:bCs/>
          <w:i/>
        </w:rPr>
        <w:t>3</w:t>
      </w:r>
      <w:r w:rsidRPr="00497CB9">
        <w:rPr>
          <w:b/>
          <w:bCs/>
          <w:i/>
        </w:rPr>
        <w:t>. évi általános felvételi eljárásban először nyernek felvételt felsőoktatási intéz</w:t>
      </w:r>
      <w:r>
        <w:rPr>
          <w:b/>
          <w:bCs/>
          <w:i/>
        </w:rPr>
        <w:t>ménybe, és tanulmányaikat a 202</w:t>
      </w:r>
      <w:r w:rsidR="00C20177">
        <w:rPr>
          <w:b/>
          <w:bCs/>
          <w:i/>
        </w:rPr>
        <w:t>3</w:t>
      </w:r>
      <w:r w:rsidRPr="00497CB9">
        <w:rPr>
          <w:b/>
          <w:bCs/>
          <w:i/>
        </w:rPr>
        <w:t>/202</w:t>
      </w:r>
      <w:r w:rsidR="00C20177">
        <w:rPr>
          <w:b/>
          <w:bCs/>
          <w:i/>
        </w:rPr>
        <w:t>4</w:t>
      </w:r>
      <w:r w:rsidRPr="00497CB9">
        <w:rPr>
          <w:b/>
          <w:bCs/>
          <w:i/>
        </w:rPr>
        <w:t>. tanévben ténylegesen megkezdik.</w:t>
      </w:r>
    </w:p>
    <w:p w:rsidR="001675D2" w:rsidRPr="00497CB9" w:rsidRDefault="001675D2" w:rsidP="001675D2">
      <w:pPr>
        <w:pStyle w:val="Default"/>
        <w:jc w:val="both"/>
        <w:rPr>
          <w:rFonts w:ascii="Times New Roman" w:hAnsi="Times New Roman" w:cs="Times New Roman"/>
          <w:b/>
          <w:bCs/>
          <w:i/>
          <w:color w:val="auto"/>
        </w:rPr>
      </w:pPr>
    </w:p>
    <w:p w:rsidR="001675D2" w:rsidRPr="00497CB9" w:rsidRDefault="001675D2" w:rsidP="001675D2">
      <w:pPr>
        <w:pStyle w:val="Default"/>
        <w:rPr>
          <w:rFonts w:ascii="Times New Roman" w:hAnsi="Times New Roman" w:cs="Times New Roman"/>
          <w:b/>
          <w:i/>
          <w:color w:val="auto"/>
        </w:rPr>
      </w:pPr>
      <w:r w:rsidRPr="00497CB9">
        <w:rPr>
          <w:rFonts w:ascii="Times New Roman" w:hAnsi="Times New Roman" w:cs="Times New Roman"/>
          <w:b/>
          <w:bCs/>
          <w:i/>
          <w:color w:val="auto"/>
        </w:rPr>
        <w:t xml:space="preserve">c) Nem részesülhet ösztöndíjban az a pályázó, aki: </w:t>
      </w:r>
    </w:p>
    <w:p w:rsidR="001675D2" w:rsidRPr="00497CB9" w:rsidRDefault="001675D2" w:rsidP="001675D2">
      <w:pPr>
        <w:pStyle w:val="Default"/>
        <w:spacing w:after="14"/>
        <w:rPr>
          <w:rFonts w:ascii="Times New Roman" w:hAnsi="Times New Roman" w:cs="Times New Roman"/>
          <w:b/>
          <w:i/>
          <w:color w:val="auto"/>
        </w:rPr>
      </w:pPr>
      <w:r w:rsidRPr="00497CB9">
        <w:rPr>
          <w:rFonts w:ascii="Times New Roman" w:hAnsi="Times New Roman" w:cs="Times New Roman"/>
          <w:b/>
          <w:i/>
          <w:color w:val="auto"/>
        </w:rPr>
        <w:t xml:space="preserve">- a Magyar Honvédség és a rendvédelmi feladatot ellátó szervek hivatásos és szerződéses állományú hallgatója </w:t>
      </w:r>
    </w:p>
    <w:p w:rsidR="001675D2" w:rsidRPr="00497CB9" w:rsidRDefault="001675D2" w:rsidP="001675D2">
      <w:pPr>
        <w:pStyle w:val="Default"/>
        <w:spacing w:after="14"/>
        <w:rPr>
          <w:rFonts w:ascii="Times New Roman" w:hAnsi="Times New Roman" w:cs="Times New Roman"/>
          <w:b/>
          <w:i/>
          <w:color w:val="auto"/>
        </w:rPr>
      </w:pPr>
      <w:r w:rsidRPr="00497CB9">
        <w:rPr>
          <w:rFonts w:ascii="Times New Roman" w:hAnsi="Times New Roman" w:cs="Times New Roman"/>
          <w:b/>
          <w:i/>
          <w:color w:val="auto"/>
        </w:rPr>
        <w:t xml:space="preserve">- doktori (PhD) képzésben vesz részt </w:t>
      </w:r>
    </w:p>
    <w:p w:rsidR="001675D2" w:rsidRPr="00497CB9" w:rsidRDefault="001675D2" w:rsidP="001675D2">
      <w:pPr>
        <w:pStyle w:val="Default"/>
        <w:rPr>
          <w:rFonts w:ascii="Times New Roman" w:hAnsi="Times New Roman" w:cs="Times New Roman"/>
          <w:b/>
          <w:i/>
          <w:color w:val="auto"/>
        </w:rPr>
      </w:pPr>
      <w:r w:rsidRPr="00497CB9">
        <w:rPr>
          <w:rFonts w:ascii="Times New Roman" w:hAnsi="Times New Roman" w:cs="Times New Roman"/>
          <w:b/>
          <w:i/>
          <w:color w:val="auto"/>
        </w:rPr>
        <w:t xml:space="preserve">- kizárólag külföldi intézménnyel áll hallgatói jogviszonyban és/vagy vendéghallgatói képzésben vesz részt </w:t>
      </w:r>
    </w:p>
    <w:p w:rsidR="001675D2" w:rsidRDefault="001675D2" w:rsidP="001675D2">
      <w:pPr>
        <w:pStyle w:val="Default"/>
        <w:rPr>
          <w:rFonts w:ascii="Times New Roman" w:hAnsi="Times New Roman" w:cs="Times New Roman"/>
          <w:b/>
          <w:bCs/>
          <w:i/>
          <w:color w:val="auto"/>
        </w:rPr>
      </w:pPr>
      <w:r w:rsidRPr="00497CB9">
        <w:rPr>
          <w:rFonts w:ascii="Times New Roman" w:hAnsi="Times New Roman" w:cs="Times New Roman"/>
          <w:b/>
          <w:i/>
          <w:color w:val="auto"/>
        </w:rPr>
        <w:t xml:space="preserve">- </w:t>
      </w:r>
      <w:r w:rsidRPr="00497CB9">
        <w:rPr>
          <w:rFonts w:ascii="Times New Roman" w:hAnsi="Times New Roman" w:cs="Times New Roman"/>
          <w:b/>
          <w:bCs/>
          <w:i/>
          <w:color w:val="auto"/>
        </w:rPr>
        <w:t xml:space="preserve">a pályázó háztartásában az egy főre jutó havi jövedelem meghaladja az V. rész 1. pontban és 1a) alpontban meghatározott jövedelmi értékhatárokat </w:t>
      </w:r>
    </w:p>
    <w:p w:rsidR="00154D13" w:rsidRDefault="00154D13" w:rsidP="001675D2">
      <w:pPr>
        <w:pStyle w:val="Default"/>
        <w:rPr>
          <w:rFonts w:ascii="Times New Roman" w:hAnsi="Times New Roman" w:cs="Times New Roman"/>
          <w:b/>
          <w:bCs/>
          <w:i/>
          <w:color w:val="auto"/>
        </w:rPr>
      </w:pPr>
    </w:p>
    <w:p w:rsidR="00154D13" w:rsidRPr="00E720DE" w:rsidRDefault="00941B66" w:rsidP="00154D13">
      <w:pPr>
        <w:pStyle w:val="Default"/>
        <w:rPr>
          <w:rFonts w:ascii="Times New Roman" w:hAnsi="Times New Roman" w:cs="Times New Roman"/>
        </w:rPr>
      </w:pPr>
      <w:r>
        <w:rPr>
          <w:rFonts w:ascii="Times New Roman" w:hAnsi="Times New Roman" w:cs="Times New Roman"/>
          <w:b/>
        </w:rPr>
        <w:t>3</w:t>
      </w:r>
      <w:r w:rsidR="00154D13" w:rsidRPr="00E720DE">
        <w:rPr>
          <w:rFonts w:ascii="Times New Roman" w:hAnsi="Times New Roman" w:cs="Times New Roman"/>
          <w:b/>
        </w:rPr>
        <w:t>./</w:t>
      </w:r>
      <w:r w:rsidR="00154D13" w:rsidRPr="00E720DE">
        <w:rPr>
          <w:rFonts w:ascii="Times New Roman" w:hAnsi="Times New Roman" w:cs="Times New Roman"/>
        </w:rPr>
        <w:t xml:space="preserve">  A szabályzat</w:t>
      </w:r>
      <w:r w:rsidR="00154D13" w:rsidRPr="00E720DE">
        <w:rPr>
          <w:rFonts w:ascii="Times New Roman" w:hAnsi="Times New Roman" w:cs="Times New Roman"/>
          <w:b/>
        </w:rPr>
        <w:t xml:space="preserve"> </w:t>
      </w:r>
      <w:r w:rsidR="00154D13" w:rsidRPr="00B9039A">
        <w:rPr>
          <w:rFonts w:ascii="Times New Roman" w:hAnsi="Times New Roman" w:cs="Times New Roman"/>
        </w:rPr>
        <w:t>I</w:t>
      </w:r>
      <w:r w:rsidR="00154D13" w:rsidRPr="00E720DE">
        <w:rPr>
          <w:rFonts w:ascii="Times New Roman" w:hAnsi="Times New Roman" w:cs="Times New Roman"/>
        </w:rPr>
        <w:t>V.</w:t>
      </w:r>
      <w:r w:rsidR="00154D13" w:rsidRPr="00E720DE">
        <w:rPr>
          <w:rFonts w:ascii="Times New Roman" w:hAnsi="Times New Roman" w:cs="Times New Roman"/>
          <w:b/>
        </w:rPr>
        <w:t xml:space="preserve"> </w:t>
      </w:r>
      <w:r w:rsidR="00154D13" w:rsidRPr="00E720DE">
        <w:rPr>
          <w:rFonts w:ascii="Times New Roman" w:hAnsi="Times New Roman" w:cs="Times New Roman"/>
        </w:rPr>
        <w:t xml:space="preserve">rész </w:t>
      </w:r>
      <w:r w:rsidR="0020191F">
        <w:rPr>
          <w:rFonts w:ascii="Times New Roman" w:hAnsi="Times New Roman" w:cs="Times New Roman"/>
        </w:rPr>
        <w:t>4a)</w:t>
      </w:r>
      <w:r w:rsidR="00154D13" w:rsidRPr="00E720DE">
        <w:rPr>
          <w:rFonts w:ascii="Times New Roman" w:hAnsi="Times New Roman" w:cs="Times New Roman"/>
        </w:rPr>
        <w:t>. pontja az alábbiakra módosul:</w:t>
      </w:r>
    </w:p>
    <w:p w:rsidR="00154D13" w:rsidRDefault="00154D13" w:rsidP="00154D13">
      <w:pPr>
        <w:pStyle w:val="Default"/>
        <w:rPr>
          <w:rFonts w:ascii="Times New Roman" w:hAnsi="Times New Roman" w:cs="Times New Roman"/>
          <w:b/>
          <w:i/>
          <w:color w:val="FF0000"/>
        </w:rPr>
      </w:pPr>
    </w:p>
    <w:p w:rsidR="0020191F" w:rsidRPr="00685B81" w:rsidRDefault="0020191F" w:rsidP="0020191F">
      <w:pPr>
        <w:jc w:val="both"/>
        <w:rPr>
          <w:bCs/>
        </w:rPr>
      </w:pPr>
      <w:r w:rsidRPr="00685B81">
        <w:t>4</w:t>
      </w:r>
      <w:r w:rsidRPr="00685B81">
        <w:rPr>
          <w:bCs/>
        </w:rPr>
        <w:t xml:space="preserve">a) Az ösztöndíj összege „A” típusú és „B” típusú pályázat esetén legfeljebb havi </w:t>
      </w:r>
      <w:r>
        <w:rPr>
          <w:bCs/>
        </w:rPr>
        <w:t>7</w:t>
      </w:r>
      <w:r w:rsidRPr="00685B81">
        <w:rPr>
          <w:bCs/>
        </w:rPr>
        <w:t xml:space="preserve">.000.- Ft. </w:t>
      </w:r>
    </w:p>
    <w:p w:rsidR="002639EE" w:rsidRDefault="002639EE" w:rsidP="002639EE">
      <w:pPr>
        <w:pStyle w:val="Default"/>
        <w:rPr>
          <w:rFonts w:ascii="Times New Roman" w:hAnsi="Times New Roman" w:cs="Times New Roman"/>
          <w:b/>
          <w:bCs/>
          <w:i/>
          <w:strike/>
          <w:color w:val="auto"/>
        </w:rPr>
      </w:pPr>
    </w:p>
    <w:p w:rsidR="002639EE" w:rsidRDefault="002639EE" w:rsidP="002639EE">
      <w:pPr>
        <w:pStyle w:val="Szvegtrzs"/>
        <w:ind w:left="360"/>
      </w:pPr>
    </w:p>
    <w:p w:rsidR="002639EE" w:rsidRDefault="004B6549" w:rsidP="002639EE">
      <w:pPr>
        <w:pStyle w:val="Szvegtrzs"/>
      </w:pPr>
      <w:r>
        <w:rPr>
          <w:b/>
        </w:rPr>
        <w:t>4</w:t>
      </w:r>
      <w:r w:rsidR="002639EE" w:rsidRPr="00F513DD">
        <w:rPr>
          <w:b/>
        </w:rPr>
        <w:t>./</w:t>
      </w:r>
      <w:r w:rsidR="002639EE" w:rsidRPr="00F513DD">
        <w:t xml:space="preserve"> </w:t>
      </w:r>
      <w:r w:rsidR="008E2249">
        <w:t xml:space="preserve"> </w:t>
      </w:r>
      <w:r w:rsidR="002639EE" w:rsidRPr="00942FCF">
        <w:t>A szabályzat</w:t>
      </w:r>
      <w:r w:rsidR="002639EE" w:rsidRPr="00942FCF">
        <w:rPr>
          <w:b/>
        </w:rPr>
        <w:t xml:space="preserve"> </w:t>
      </w:r>
      <w:r w:rsidR="00195C8F">
        <w:t>V</w:t>
      </w:r>
      <w:proofErr w:type="gramStart"/>
      <w:r w:rsidR="00195C8F">
        <w:t xml:space="preserve">. </w:t>
      </w:r>
      <w:r w:rsidR="002639EE" w:rsidRPr="00942FCF">
        <w:rPr>
          <w:b/>
        </w:rPr>
        <w:t xml:space="preserve"> </w:t>
      </w:r>
      <w:r w:rsidR="00195C8F">
        <w:t>1</w:t>
      </w:r>
      <w:proofErr w:type="gramEnd"/>
      <w:r w:rsidR="00195C8F" w:rsidRPr="00E720DE">
        <w:t>. pontja az alábbiakra módosul:</w:t>
      </w:r>
    </w:p>
    <w:p w:rsidR="00195C8F" w:rsidRDefault="00195C8F" w:rsidP="002639EE">
      <w:pPr>
        <w:pStyle w:val="Szvegtrzs"/>
      </w:pPr>
    </w:p>
    <w:p w:rsidR="00195C8F" w:rsidRPr="00685B81" w:rsidRDefault="00195C8F" w:rsidP="00195C8F">
      <w:pPr>
        <w:pStyle w:val="Listaszerbekezds"/>
        <w:numPr>
          <w:ilvl w:val="0"/>
          <w:numId w:val="13"/>
        </w:numPr>
      </w:pPr>
      <w:r w:rsidRPr="00685B81">
        <w:t>Az ösztöndíj összege a jövedelmi feltételek alapján:</w:t>
      </w:r>
    </w:p>
    <w:tbl>
      <w:tblPr>
        <w:tblW w:w="0" w:type="auto"/>
        <w:tblInd w:w="5" w:type="dxa"/>
        <w:tblLayout w:type="fixed"/>
        <w:tblCellMar>
          <w:left w:w="0" w:type="dxa"/>
          <w:right w:w="0" w:type="dxa"/>
        </w:tblCellMar>
        <w:tblLook w:val="0000" w:firstRow="0" w:lastRow="0" w:firstColumn="0" w:lastColumn="0" w:noHBand="0" w:noVBand="0"/>
      </w:tblPr>
      <w:tblGrid>
        <w:gridCol w:w="990"/>
        <w:gridCol w:w="2970"/>
        <w:gridCol w:w="2420"/>
        <w:gridCol w:w="2572"/>
      </w:tblGrid>
      <w:tr w:rsidR="00195C8F" w:rsidRPr="00685B81" w:rsidTr="00EA1B91">
        <w:tc>
          <w:tcPr>
            <w:tcW w:w="990" w:type="dxa"/>
            <w:tcBorders>
              <w:top w:val="single" w:sz="4" w:space="0" w:color="auto"/>
              <w:left w:val="single" w:sz="4" w:space="0" w:color="auto"/>
              <w:bottom w:val="single" w:sz="4" w:space="0" w:color="auto"/>
              <w:right w:val="single" w:sz="4" w:space="0" w:color="auto"/>
            </w:tcBorders>
          </w:tcPr>
          <w:p w:rsidR="00195C8F" w:rsidRPr="00685B81" w:rsidRDefault="00195C8F" w:rsidP="00EA1B91">
            <w:pPr>
              <w:autoSpaceDE w:val="0"/>
              <w:autoSpaceDN w:val="0"/>
              <w:adjustRightInd w:val="0"/>
            </w:pPr>
          </w:p>
        </w:tc>
        <w:tc>
          <w:tcPr>
            <w:tcW w:w="2970" w:type="dxa"/>
            <w:tcBorders>
              <w:top w:val="single" w:sz="4" w:space="0" w:color="auto"/>
              <w:left w:val="single" w:sz="4" w:space="0" w:color="auto"/>
              <w:bottom w:val="single" w:sz="4" w:space="0" w:color="auto"/>
              <w:right w:val="single" w:sz="4" w:space="0" w:color="auto"/>
            </w:tcBorders>
          </w:tcPr>
          <w:p w:rsidR="00195C8F" w:rsidRPr="00685B81" w:rsidRDefault="00195C8F" w:rsidP="00EA1B91">
            <w:pPr>
              <w:autoSpaceDE w:val="0"/>
              <w:autoSpaceDN w:val="0"/>
              <w:adjustRightInd w:val="0"/>
              <w:jc w:val="center"/>
              <w:rPr>
                <w:bCs/>
              </w:rPr>
            </w:pPr>
            <w:r w:rsidRPr="00685B81">
              <w:rPr>
                <w:b/>
                <w:bCs/>
              </w:rPr>
              <w:t>A.</w:t>
            </w:r>
            <w:r w:rsidRPr="00685B81">
              <w:rPr>
                <w:bCs/>
              </w:rPr>
              <w:br/>
              <w:t>Egy főre jutó nettó jövedelem</w:t>
            </w:r>
          </w:p>
        </w:tc>
        <w:tc>
          <w:tcPr>
            <w:tcW w:w="2420" w:type="dxa"/>
            <w:tcBorders>
              <w:top w:val="single" w:sz="4" w:space="0" w:color="auto"/>
              <w:left w:val="single" w:sz="4" w:space="0" w:color="auto"/>
              <w:bottom w:val="single" w:sz="4" w:space="0" w:color="auto"/>
              <w:right w:val="single" w:sz="4" w:space="0" w:color="auto"/>
            </w:tcBorders>
          </w:tcPr>
          <w:p w:rsidR="00195C8F" w:rsidRPr="00685B81" w:rsidRDefault="00195C8F" w:rsidP="00EA1B91">
            <w:pPr>
              <w:autoSpaceDE w:val="0"/>
              <w:autoSpaceDN w:val="0"/>
              <w:adjustRightInd w:val="0"/>
              <w:jc w:val="center"/>
            </w:pPr>
            <w:r w:rsidRPr="00685B81">
              <w:rPr>
                <w:b/>
              </w:rPr>
              <w:t xml:space="preserve">B. </w:t>
            </w:r>
            <w:r w:rsidRPr="00685B81">
              <w:br/>
              <w:t>Adható támogatás összege/hó</w:t>
            </w:r>
          </w:p>
        </w:tc>
        <w:tc>
          <w:tcPr>
            <w:tcW w:w="2572" w:type="dxa"/>
            <w:tcBorders>
              <w:top w:val="single" w:sz="4" w:space="0" w:color="auto"/>
              <w:left w:val="single" w:sz="4" w:space="0" w:color="auto"/>
              <w:bottom w:val="single" w:sz="4" w:space="0" w:color="auto"/>
              <w:right w:val="single" w:sz="4" w:space="0" w:color="auto"/>
            </w:tcBorders>
          </w:tcPr>
          <w:p w:rsidR="00195C8F" w:rsidRPr="00685B81" w:rsidRDefault="00195C8F" w:rsidP="00EA1B91">
            <w:pPr>
              <w:autoSpaceDE w:val="0"/>
              <w:autoSpaceDN w:val="0"/>
              <w:adjustRightInd w:val="0"/>
              <w:jc w:val="center"/>
            </w:pPr>
            <w:r w:rsidRPr="00685B81">
              <w:rPr>
                <w:b/>
              </w:rPr>
              <w:t xml:space="preserve">C. </w:t>
            </w:r>
            <w:r w:rsidRPr="00685B81">
              <w:br/>
              <w:t>A mindenkori öregségi nyugdíj %-</w:t>
            </w:r>
            <w:proofErr w:type="gramStart"/>
            <w:r w:rsidRPr="00685B81">
              <w:t>a</w:t>
            </w:r>
            <w:proofErr w:type="gramEnd"/>
          </w:p>
        </w:tc>
      </w:tr>
      <w:tr w:rsidR="00195C8F" w:rsidRPr="00685B81" w:rsidTr="00EA1B91">
        <w:trPr>
          <w:trHeight w:val="1228"/>
        </w:trPr>
        <w:tc>
          <w:tcPr>
            <w:tcW w:w="990" w:type="dxa"/>
            <w:tcBorders>
              <w:top w:val="single" w:sz="4" w:space="0" w:color="auto"/>
              <w:left w:val="single" w:sz="4" w:space="0" w:color="auto"/>
              <w:bottom w:val="single" w:sz="4" w:space="0" w:color="auto"/>
              <w:right w:val="single" w:sz="4" w:space="0" w:color="auto"/>
            </w:tcBorders>
          </w:tcPr>
          <w:p w:rsidR="00195C8F" w:rsidRPr="00685B81" w:rsidRDefault="00195C8F" w:rsidP="00EA1B91">
            <w:pPr>
              <w:autoSpaceDE w:val="0"/>
              <w:autoSpaceDN w:val="0"/>
              <w:adjustRightInd w:val="0"/>
              <w:jc w:val="center"/>
            </w:pPr>
            <w:r w:rsidRPr="00685B81">
              <w:t xml:space="preserve"> </w:t>
            </w:r>
          </w:p>
          <w:p w:rsidR="00195C8F" w:rsidRPr="00685B81" w:rsidRDefault="00195C8F" w:rsidP="00EA1B91">
            <w:pPr>
              <w:autoSpaceDE w:val="0"/>
              <w:autoSpaceDN w:val="0"/>
              <w:adjustRightInd w:val="0"/>
              <w:jc w:val="center"/>
              <w:rPr>
                <w:b/>
                <w:bCs/>
              </w:rPr>
            </w:pPr>
            <w:r w:rsidRPr="00685B81">
              <w:rPr>
                <w:b/>
                <w:bCs/>
              </w:rPr>
              <w:t>1.</w:t>
            </w:r>
          </w:p>
        </w:tc>
        <w:tc>
          <w:tcPr>
            <w:tcW w:w="2970"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p>
          <w:p w:rsidR="00195C8F" w:rsidRPr="001F2237" w:rsidRDefault="00195C8F" w:rsidP="00EA1B91">
            <w:pPr>
              <w:autoSpaceDE w:val="0"/>
              <w:autoSpaceDN w:val="0"/>
              <w:adjustRightInd w:val="0"/>
              <w:jc w:val="center"/>
            </w:pPr>
            <w:r w:rsidRPr="001F2237">
              <w:t>0-99.750 Ft</w:t>
            </w:r>
          </w:p>
        </w:tc>
        <w:tc>
          <w:tcPr>
            <w:tcW w:w="2420"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p>
          <w:p w:rsidR="00195C8F" w:rsidRPr="001F2237" w:rsidRDefault="00195C8F" w:rsidP="00EA1B91">
            <w:pPr>
              <w:autoSpaceDE w:val="0"/>
              <w:autoSpaceDN w:val="0"/>
              <w:adjustRightInd w:val="0"/>
              <w:jc w:val="center"/>
            </w:pPr>
            <w:r>
              <w:t>7</w:t>
            </w:r>
            <w:r w:rsidRPr="001F2237">
              <w:t>000 Ft</w:t>
            </w:r>
          </w:p>
        </w:tc>
        <w:tc>
          <w:tcPr>
            <w:tcW w:w="2572"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r w:rsidRPr="001F2237">
              <w:t xml:space="preserve"> </w:t>
            </w:r>
          </w:p>
          <w:p w:rsidR="00195C8F" w:rsidRPr="001F2237" w:rsidRDefault="00195C8F" w:rsidP="00EA1B91">
            <w:pPr>
              <w:autoSpaceDE w:val="0"/>
              <w:autoSpaceDN w:val="0"/>
              <w:adjustRightInd w:val="0"/>
              <w:jc w:val="center"/>
            </w:pPr>
            <w:r w:rsidRPr="001F2237">
              <w:t>0%-350%-</w:t>
            </w:r>
            <w:proofErr w:type="spellStart"/>
            <w:r w:rsidRPr="001F2237">
              <w:t>áig</w:t>
            </w:r>
            <w:proofErr w:type="spellEnd"/>
          </w:p>
        </w:tc>
      </w:tr>
      <w:tr w:rsidR="00195C8F" w:rsidRPr="00685B81" w:rsidTr="00EA1B91">
        <w:tc>
          <w:tcPr>
            <w:tcW w:w="990" w:type="dxa"/>
            <w:tcBorders>
              <w:top w:val="single" w:sz="4" w:space="0" w:color="auto"/>
              <w:left w:val="single" w:sz="4" w:space="0" w:color="auto"/>
              <w:bottom w:val="single" w:sz="4" w:space="0" w:color="auto"/>
              <w:right w:val="single" w:sz="4" w:space="0" w:color="auto"/>
            </w:tcBorders>
          </w:tcPr>
          <w:p w:rsidR="00195C8F" w:rsidRPr="00685B81" w:rsidRDefault="00195C8F" w:rsidP="00EA1B91">
            <w:pPr>
              <w:autoSpaceDE w:val="0"/>
              <w:autoSpaceDN w:val="0"/>
              <w:adjustRightInd w:val="0"/>
              <w:jc w:val="center"/>
              <w:rPr>
                <w:b/>
                <w:bCs/>
              </w:rPr>
            </w:pPr>
            <w:r w:rsidRPr="00685B81">
              <w:t xml:space="preserve"> </w:t>
            </w:r>
            <w:r w:rsidRPr="00685B81">
              <w:rPr>
                <w:b/>
                <w:bCs/>
              </w:rPr>
              <w:t>2.</w:t>
            </w:r>
          </w:p>
        </w:tc>
        <w:tc>
          <w:tcPr>
            <w:tcW w:w="2970"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r w:rsidRPr="001F2237">
              <w:t>99.751 -128.250 Ft</w:t>
            </w:r>
          </w:p>
        </w:tc>
        <w:tc>
          <w:tcPr>
            <w:tcW w:w="2420" w:type="dxa"/>
            <w:tcBorders>
              <w:top w:val="single" w:sz="4" w:space="0" w:color="auto"/>
              <w:left w:val="single" w:sz="4" w:space="0" w:color="auto"/>
              <w:bottom w:val="single" w:sz="4" w:space="0" w:color="auto"/>
              <w:right w:val="single" w:sz="4" w:space="0" w:color="auto"/>
            </w:tcBorders>
          </w:tcPr>
          <w:p w:rsidR="00195C8F" w:rsidRPr="001F2237" w:rsidRDefault="00195C8F" w:rsidP="00195C8F">
            <w:pPr>
              <w:autoSpaceDE w:val="0"/>
              <w:autoSpaceDN w:val="0"/>
              <w:adjustRightInd w:val="0"/>
              <w:jc w:val="center"/>
            </w:pPr>
            <w:r w:rsidRPr="001F2237">
              <w:t xml:space="preserve"> </w:t>
            </w:r>
            <w:r>
              <w:t>6</w:t>
            </w:r>
            <w:r w:rsidRPr="001F2237">
              <w:t>000 Ft</w:t>
            </w:r>
          </w:p>
        </w:tc>
        <w:tc>
          <w:tcPr>
            <w:tcW w:w="2572"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r w:rsidRPr="001F2237">
              <w:t xml:space="preserve"> 350 %-</w:t>
            </w:r>
            <w:proofErr w:type="spellStart"/>
            <w:r w:rsidRPr="001F2237">
              <w:t>ot</w:t>
            </w:r>
            <w:proofErr w:type="spellEnd"/>
            <w:r w:rsidRPr="001F2237">
              <w:t xml:space="preserve"> meghaladó - 450 %-</w:t>
            </w:r>
            <w:proofErr w:type="spellStart"/>
            <w:r w:rsidRPr="001F2237">
              <w:t>ig</w:t>
            </w:r>
            <w:proofErr w:type="spellEnd"/>
          </w:p>
        </w:tc>
      </w:tr>
      <w:tr w:rsidR="00195C8F" w:rsidRPr="00685B81" w:rsidTr="00EA1B91">
        <w:trPr>
          <w:trHeight w:val="836"/>
        </w:trPr>
        <w:tc>
          <w:tcPr>
            <w:tcW w:w="990" w:type="dxa"/>
            <w:tcBorders>
              <w:top w:val="single" w:sz="4" w:space="0" w:color="auto"/>
              <w:left w:val="single" w:sz="4" w:space="0" w:color="auto"/>
              <w:bottom w:val="single" w:sz="4" w:space="0" w:color="auto"/>
              <w:right w:val="single" w:sz="4" w:space="0" w:color="auto"/>
            </w:tcBorders>
          </w:tcPr>
          <w:p w:rsidR="00195C8F" w:rsidRPr="00685B81" w:rsidRDefault="00195C8F" w:rsidP="00EA1B91">
            <w:pPr>
              <w:autoSpaceDE w:val="0"/>
              <w:autoSpaceDN w:val="0"/>
              <w:adjustRightInd w:val="0"/>
              <w:jc w:val="center"/>
              <w:rPr>
                <w:b/>
              </w:rPr>
            </w:pPr>
          </w:p>
          <w:p w:rsidR="00195C8F" w:rsidRPr="00685B81" w:rsidRDefault="00195C8F" w:rsidP="00EA1B91">
            <w:pPr>
              <w:autoSpaceDE w:val="0"/>
              <w:autoSpaceDN w:val="0"/>
              <w:adjustRightInd w:val="0"/>
              <w:jc w:val="center"/>
              <w:rPr>
                <w:b/>
                <w:bCs/>
              </w:rPr>
            </w:pPr>
            <w:r w:rsidRPr="00685B81">
              <w:rPr>
                <w:b/>
              </w:rPr>
              <w:t xml:space="preserve"> </w:t>
            </w:r>
            <w:r w:rsidRPr="00685B81">
              <w:rPr>
                <w:b/>
                <w:bCs/>
              </w:rPr>
              <w:t xml:space="preserve">3. </w:t>
            </w:r>
          </w:p>
        </w:tc>
        <w:tc>
          <w:tcPr>
            <w:tcW w:w="2970"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p>
          <w:p w:rsidR="00195C8F" w:rsidRPr="001F2237" w:rsidRDefault="00195C8F" w:rsidP="00EA1B91">
            <w:pPr>
              <w:autoSpaceDE w:val="0"/>
              <w:autoSpaceDN w:val="0"/>
              <w:adjustRightInd w:val="0"/>
              <w:jc w:val="center"/>
            </w:pPr>
            <w:r w:rsidRPr="001F2237">
              <w:t>128.251-156.750 Ft</w:t>
            </w:r>
          </w:p>
        </w:tc>
        <w:tc>
          <w:tcPr>
            <w:tcW w:w="2420"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p>
          <w:p w:rsidR="00195C8F" w:rsidRPr="001F2237" w:rsidRDefault="00195C8F" w:rsidP="00EA1B91">
            <w:pPr>
              <w:autoSpaceDE w:val="0"/>
              <w:autoSpaceDN w:val="0"/>
              <w:adjustRightInd w:val="0"/>
              <w:jc w:val="center"/>
            </w:pPr>
            <w:r>
              <w:t>5</w:t>
            </w:r>
            <w:r w:rsidRPr="001F2237">
              <w:t>000 Ft</w:t>
            </w:r>
          </w:p>
        </w:tc>
        <w:tc>
          <w:tcPr>
            <w:tcW w:w="2572" w:type="dxa"/>
            <w:tcBorders>
              <w:top w:val="single" w:sz="4" w:space="0" w:color="auto"/>
              <w:left w:val="single" w:sz="4" w:space="0" w:color="auto"/>
              <w:bottom w:val="single" w:sz="4" w:space="0" w:color="auto"/>
              <w:right w:val="single" w:sz="4" w:space="0" w:color="auto"/>
            </w:tcBorders>
          </w:tcPr>
          <w:p w:rsidR="00195C8F" w:rsidRPr="001F2237" w:rsidRDefault="00195C8F" w:rsidP="00EA1B91">
            <w:pPr>
              <w:autoSpaceDE w:val="0"/>
              <w:autoSpaceDN w:val="0"/>
              <w:adjustRightInd w:val="0"/>
              <w:jc w:val="center"/>
            </w:pPr>
          </w:p>
          <w:p w:rsidR="00195C8F" w:rsidRPr="001F2237" w:rsidRDefault="00195C8F" w:rsidP="00EA1B91">
            <w:pPr>
              <w:autoSpaceDE w:val="0"/>
              <w:autoSpaceDN w:val="0"/>
              <w:adjustRightInd w:val="0"/>
              <w:jc w:val="center"/>
            </w:pPr>
            <w:r w:rsidRPr="001F2237">
              <w:t xml:space="preserve"> 450 %-</w:t>
            </w:r>
            <w:proofErr w:type="spellStart"/>
            <w:r w:rsidRPr="001F2237">
              <w:t>ot</w:t>
            </w:r>
            <w:proofErr w:type="spellEnd"/>
            <w:r w:rsidRPr="001F2237">
              <w:t xml:space="preserve"> meghaladó -550 %-</w:t>
            </w:r>
            <w:proofErr w:type="spellStart"/>
            <w:r w:rsidRPr="001F2237">
              <w:t>ig</w:t>
            </w:r>
            <w:proofErr w:type="spellEnd"/>
          </w:p>
        </w:tc>
      </w:tr>
    </w:tbl>
    <w:p w:rsidR="00195C8F" w:rsidRDefault="00195C8F" w:rsidP="002639EE">
      <w:pPr>
        <w:pStyle w:val="Szvegtrzs"/>
      </w:pPr>
    </w:p>
    <w:p w:rsidR="00FD66EA" w:rsidRDefault="00FD66EA" w:rsidP="00FD66EA">
      <w:pPr>
        <w:pStyle w:val="Szvegtrzs"/>
      </w:pPr>
      <w:r>
        <w:rPr>
          <w:b/>
        </w:rPr>
        <w:t>5</w:t>
      </w:r>
      <w:r w:rsidRPr="00F513DD">
        <w:rPr>
          <w:b/>
        </w:rPr>
        <w:t>./</w:t>
      </w:r>
      <w:r w:rsidRPr="00F513DD">
        <w:t xml:space="preserve"> </w:t>
      </w:r>
      <w:r>
        <w:t xml:space="preserve"> </w:t>
      </w:r>
      <w:r w:rsidRPr="00942FCF">
        <w:t>A szabályzat</w:t>
      </w:r>
      <w:r w:rsidRPr="00942FCF">
        <w:rPr>
          <w:b/>
        </w:rPr>
        <w:t xml:space="preserve"> </w:t>
      </w:r>
      <w:r>
        <w:t>VI</w:t>
      </w:r>
      <w:proofErr w:type="gramStart"/>
      <w:r>
        <w:t xml:space="preserve">. </w:t>
      </w:r>
      <w:r w:rsidRPr="00942FCF">
        <w:rPr>
          <w:b/>
        </w:rPr>
        <w:t xml:space="preserve"> </w:t>
      </w:r>
      <w:r>
        <w:t>2</w:t>
      </w:r>
      <w:proofErr w:type="gramEnd"/>
      <w:r w:rsidRPr="00E720DE">
        <w:t>. pontja az alábbiakra módosul:</w:t>
      </w:r>
    </w:p>
    <w:p w:rsidR="00195C8F" w:rsidRDefault="00195C8F" w:rsidP="002639EE">
      <w:pPr>
        <w:pStyle w:val="Szvegtrzs"/>
      </w:pPr>
    </w:p>
    <w:p w:rsidR="002639EE" w:rsidRDefault="002639EE" w:rsidP="002639EE">
      <w:pPr>
        <w:pStyle w:val="Szvegtrzs"/>
        <w:rPr>
          <w:color w:val="FF0000"/>
        </w:rPr>
      </w:pPr>
    </w:p>
    <w:p w:rsidR="002639EE" w:rsidRPr="00A2198D" w:rsidRDefault="002639EE" w:rsidP="00FD66EA">
      <w:pPr>
        <w:pStyle w:val="Listaszerbekezds"/>
        <w:numPr>
          <w:ilvl w:val="0"/>
          <w:numId w:val="13"/>
        </w:numPr>
        <w:jc w:val="both"/>
      </w:pPr>
      <w:r w:rsidRPr="00A2198D">
        <w:t xml:space="preserve">Jelen szabályzat rendelkezéseit a </w:t>
      </w:r>
      <w:proofErr w:type="spellStart"/>
      <w:r w:rsidRPr="00A2198D">
        <w:t>Bursa</w:t>
      </w:r>
      <w:proofErr w:type="spellEnd"/>
      <w:r w:rsidRPr="00A2198D">
        <w:t xml:space="preserve"> Hungarica </w:t>
      </w:r>
      <w:r w:rsidRPr="00FD66EA">
        <w:rPr>
          <w:bCs/>
          <w:iCs/>
        </w:rPr>
        <w:t>Felsőoktatási Önkormányzati Ösztöndíjpályázat</w:t>
      </w:r>
      <w:r w:rsidRPr="00A2198D">
        <w:t xml:space="preserve"> 202</w:t>
      </w:r>
      <w:r w:rsidR="00FD66EA">
        <w:t>3</w:t>
      </w:r>
      <w:r w:rsidRPr="00A2198D">
        <w:t xml:space="preserve">. évi fordulójához benyújtott pályázatok és a felülvizsgálatok esetében kell alkalmazni, azzal hogy a felülvizsgálatoknál a korábban megállapított támogatási összeg kerül továbbfolyósításra. </w:t>
      </w:r>
      <w:proofErr w:type="gramStart"/>
      <w:r w:rsidRPr="00A2198D">
        <w:t xml:space="preserve">A </w:t>
      </w:r>
      <w:r w:rsidR="008E2249">
        <w:t>…</w:t>
      </w:r>
      <w:proofErr w:type="gramEnd"/>
      <w:r w:rsidR="008E2249">
        <w:t>……</w:t>
      </w:r>
      <w:r w:rsidR="008E2249" w:rsidRPr="00A2198D">
        <w:t>SZ</w:t>
      </w:r>
      <w:r w:rsidR="008E2249">
        <w:t>E</w:t>
      </w:r>
      <w:r w:rsidR="008E2249" w:rsidRPr="00A2198D">
        <w:t>B számú határozattal</w:t>
      </w:r>
      <w:r w:rsidR="008E2249">
        <w:t xml:space="preserve"> elfogadott és </w:t>
      </w:r>
      <w:r w:rsidR="00AB28BB">
        <w:t>HSZ/</w:t>
      </w:r>
      <w:r w:rsidR="00646111">
        <w:t>11174</w:t>
      </w:r>
      <w:r w:rsidR="00F960F1">
        <w:t>-10</w:t>
      </w:r>
      <w:r w:rsidR="00646111">
        <w:t>/2022</w:t>
      </w:r>
      <w:r w:rsidR="008E2249">
        <w:t xml:space="preserve"> </w:t>
      </w:r>
      <w:r>
        <w:t>ügyiratszámmal iktatott</w:t>
      </w:r>
      <w:r w:rsidRPr="00A2198D">
        <w:t xml:space="preserve"> szabályzat 20</w:t>
      </w:r>
      <w:r w:rsidR="008E2249">
        <w:t>2</w:t>
      </w:r>
      <w:r w:rsidR="00FD66EA">
        <w:t>2</w:t>
      </w:r>
      <w:r w:rsidRPr="00A2198D">
        <w:t xml:space="preserve">. </w:t>
      </w:r>
      <w:r w:rsidR="005A6F78">
        <w:t>október 01-tő</w:t>
      </w:r>
      <w:r w:rsidRPr="00A2198D">
        <w:t xml:space="preserve">l hatályos és ezzel egyidejűleg a </w:t>
      </w:r>
      <w:r w:rsidR="00FD66EA">
        <w:rPr>
          <w:color w:val="FF0000"/>
        </w:rPr>
        <w:t xml:space="preserve">  </w:t>
      </w:r>
      <w:r w:rsidR="00FD66EA">
        <w:t xml:space="preserve">38/2021. </w:t>
      </w:r>
      <w:r w:rsidR="00FD66EA" w:rsidRPr="000E5D43">
        <w:t>(</w:t>
      </w:r>
      <w:r w:rsidR="00FD66EA">
        <w:t>IX.21</w:t>
      </w:r>
      <w:r w:rsidR="00FD66EA" w:rsidRPr="000E5D43">
        <w:t>.) SZEB</w:t>
      </w:r>
      <w:r w:rsidR="00B140AD">
        <w:rPr>
          <w:color w:val="FF0000"/>
        </w:rPr>
        <w:t xml:space="preserve"> </w:t>
      </w:r>
      <w:r w:rsidRPr="00A2198D">
        <w:t xml:space="preserve">számú határozattal elfogadott szabályzat hatályát veszti. </w:t>
      </w:r>
    </w:p>
    <w:p w:rsidR="002639EE" w:rsidRPr="006331C6" w:rsidRDefault="002639EE" w:rsidP="002639EE">
      <w:pPr>
        <w:pStyle w:val="Szvegtrzs"/>
        <w:rPr>
          <w:b/>
        </w:rPr>
      </w:pPr>
    </w:p>
    <w:p w:rsidR="002639EE" w:rsidRPr="0026157B" w:rsidRDefault="002639EE" w:rsidP="002639EE">
      <w:pPr>
        <w:jc w:val="both"/>
        <w:rPr>
          <w:color w:val="FF0000"/>
        </w:rPr>
      </w:pPr>
    </w:p>
    <w:p w:rsidR="002639EE" w:rsidRPr="00F513DD" w:rsidRDefault="002639EE" w:rsidP="002639EE">
      <w:pPr>
        <w:pStyle w:val="Szvegtrzs"/>
        <w:rPr>
          <w:b/>
        </w:rPr>
      </w:pPr>
      <w:r w:rsidRPr="00F513DD">
        <w:rPr>
          <w:b/>
        </w:rPr>
        <w:lastRenderedPageBreak/>
        <w:t xml:space="preserve">Kérem a Tisztelt Bizottságot az előterjesztés mellékletével együtt megtárgyalni és elfogadni szíveskedjen. </w:t>
      </w:r>
    </w:p>
    <w:p w:rsidR="002639EE" w:rsidRPr="00F513DD" w:rsidRDefault="002639EE" w:rsidP="002639EE">
      <w:pPr>
        <w:pStyle w:val="Szvegtrzs"/>
      </w:pPr>
    </w:p>
    <w:p w:rsidR="002639EE" w:rsidRPr="00F513DD" w:rsidRDefault="002639EE" w:rsidP="002639EE">
      <w:pPr>
        <w:pStyle w:val="Szvegtrzs"/>
        <w:rPr>
          <w:b/>
          <w:u w:val="single"/>
        </w:rPr>
      </w:pPr>
      <w:r w:rsidRPr="00F513DD">
        <w:rPr>
          <w:b/>
          <w:u w:val="single"/>
        </w:rPr>
        <w:t>Határozati Javaslat:</w:t>
      </w:r>
    </w:p>
    <w:p w:rsidR="002639EE" w:rsidRPr="00213C08" w:rsidRDefault="002639EE" w:rsidP="002639EE">
      <w:pPr>
        <w:pStyle w:val="Szvegtrzs"/>
      </w:pPr>
      <w:r w:rsidRPr="00213C08">
        <w:t>Hajdúszoboszló Város Önkormányzatának Szociális</w:t>
      </w:r>
      <w:r w:rsidR="008E2249" w:rsidRPr="00213C08">
        <w:t xml:space="preserve"> és Egészségügyi </w:t>
      </w:r>
      <w:r w:rsidRPr="00213C08">
        <w:t>Bizottsága az előterjesztést támogatja és az előterjesztés mellékletét képező Hajdúszoboszló Város Önkormányzatának 20</w:t>
      </w:r>
      <w:r w:rsidR="008E2249" w:rsidRPr="00213C08">
        <w:t>2</w:t>
      </w:r>
      <w:r w:rsidR="00FD66EA" w:rsidRPr="00213C08">
        <w:t>2</w:t>
      </w:r>
      <w:r w:rsidRPr="00213C08">
        <w:t xml:space="preserve">. </w:t>
      </w:r>
      <w:r w:rsidR="00B527EB" w:rsidRPr="00213C08">
        <w:t>október 1-tő</w:t>
      </w:r>
      <w:r w:rsidRPr="00213C08">
        <w:t xml:space="preserve">l hatályos </w:t>
      </w:r>
      <w:proofErr w:type="spellStart"/>
      <w:r w:rsidRPr="00213C08">
        <w:t>Bursa</w:t>
      </w:r>
      <w:proofErr w:type="spellEnd"/>
      <w:r w:rsidRPr="00213C08">
        <w:t xml:space="preserve"> Hungarica Felsőoktatási Önkormányzati Ösztöndíjpályázat Szabályzatát és 1. sz. mellékletét elfogadja. </w:t>
      </w:r>
    </w:p>
    <w:p w:rsidR="002639EE" w:rsidRPr="00213C08" w:rsidRDefault="002639EE" w:rsidP="002639EE">
      <w:pPr>
        <w:pStyle w:val="Szvegtrzs"/>
      </w:pPr>
    </w:p>
    <w:p w:rsidR="002639EE" w:rsidRPr="00213C08" w:rsidRDefault="002639EE" w:rsidP="002639EE">
      <w:pPr>
        <w:pStyle w:val="Szvegtrzs"/>
      </w:pPr>
      <w:r w:rsidRPr="00213C08">
        <w:rPr>
          <w:u w:val="single"/>
        </w:rPr>
        <w:t>Felelős</w:t>
      </w:r>
      <w:proofErr w:type="gramStart"/>
      <w:r w:rsidRPr="00213C08">
        <w:t>:     irodavezető</w:t>
      </w:r>
      <w:proofErr w:type="gramEnd"/>
      <w:r w:rsidR="006903CF" w:rsidRPr="00213C08">
        <w:t xml:space="preserve"> </w:t>
      </w:r>
    </w:p>
    <w:p w:rsidR="002639EE" w:rsidRPr="00213C08" w:rsidRDefault="002639EE" w:rsidP="002639EE">
      <w:pPr>
        <w:pStyle w:val="Szvegtrzs"/>
      </w:pPr>
      <w:r w:rsidRPr="00213C08">
        <w:rPr>
          <w:u w:val="single"/>
        </w:rPr>
        <w:t>Határidő:</w:t>
      </w:r>
      <w:r w:rsidRPr="00213C08">
        <w:t xml:space="preserve"> folyamatos</w:t>
      </w:r>
    </w:p>
    <w:p w:rsidR="002639EE" w:rsidRPr="00213C08" w:rsidRDefault="002639EE" w:rsidP="002639EE">
      <w:pPr>
        <w:pStyle w:val="Szvegtrzs"/>
        <w:ind w:left="360"/>
      </w:pPr>
    </w:p>
    <w:p w:rsidR="002639EE" w:rsidRPr="00213C08" w:rsidRDefault="002639EE" w:rsidP="002639EE">
      <w:pPr>
        <w:pStyle w:val="Szvegtrzs"/>
      </w:pPr>
      <w:r w:rsidRPr="00213C08">
        <w:t>Hajdúszoboszló, 20</w:t>
      </w:r>
      <w:r w:rsidR="00D8354A" w:rsidRPr="00213C08">
        <w:t>2</w:t>
      </w:r>
      <w:r w:rsidR="00FD66EA" w:rsidRPr="00213C08">
        <w:t>2</w:t>
      </w:r>
      <w:r w:rsidR="00213C08">
        <w:t xml:space="preserve">. </w:t>
      </w:r>
      <w:proofErr w:type="gramStart"/>
      <w:r w:rsidR="00213C08">
        <w:t>szeptember  15</w:t>
      </w:r>
      <w:proofErr w:type="gramEnd"/>
      <w:r w:rsidR="00213C08">
        <w:t>.</w:t>
      </w:r>
      <w:r w:rsidRPr="00213C08">
        <w:t xml:space="preserve">                             </w:t>
      </w:r>
    </w:p>
    <w:p w:rsidR="002639EE" w:rsidRPr="00213C08" w:rsidRDefault="002639EE" w:rsidP="002639EE">
      <w:pPr>
        <w:pStyle w:val="Szvegtrzs"/>
        <w:ind w:left="360"/>
      </w:pPr>
    </w:p>
    <w:p w:rsidR="002639EE" w:rsidRPr="00D200C4" w:rsidRDefault="002639EE" w:rsidP="002639EE">
      <w:pPr>
        <w:pStyle w:val="Szvegtrzs"/>
        <w:ind w:left="360"/>
        <w:jc w:val="left"/>
        <w:rPr>
          <w:b/>
        </w:rPr>
      </w:pPr>
      <w:r>
        <w:t xml:space="preserve">                  </w:t>
      </w:r>
      <w:r>
        <w:tab/>
      </w:r>
      <w:r>
        <w:tab/>
      </w:r>
      <w:r>
        <w:tab/>
      </w:r>
      <w:r>
        <w:tab/>
      </w:r>
      <w:r>
        <w:tab/>
      </w:r>
      <w:r>
        <w:tab/>
      </w:r>
      <w:r>
        <w:tab/>
      </w:r>
      <w:r w:rsidRPr="00D200C4">
        <w:rPr>
          <w:b/>
        </w:rPr>
        <w:t xml:space="preserve"> </w:t>
      </w:r>
      <w:proofErr w:type="spellStart"/>
      <w:r w:rsidRPr="00D200C4">
        <w:rPr>
          <w:b/>
        </w:rPr>
        <w:t>Dede</w:t>
      </w:r>
      <w:proofErr w:type="spellEnd"/>
      <w:r w:rsidRPr="00D200C4">
        <w:rPr>
          <w:b/>
        </w:rPr>
        <w:t xml:space="preserve"> </w:t>
      </w:r>
      <w:proofErr w:type="gramStart"/>
      <w:r w:rsidRPr="00D200C4">
        <w:rPr>
          <w:b/>
        </w:rPr>
        <w:t>Erika</w:t>
      </w:r>
      <w:r w:rsidRPr="00D200C4">
        <w:rPr>
          <w:b/>
        </w:rPr>
        <w:tab/>
      </w:r>
      <w:r w:rsidRPr="00D200C4">
        <w:rPr>
          <w:b/>
        </w:rPr>
        <w:tab/>
      </w:r>
      <w:r w:rsidRPr="00D200C4">
        <w:rPr>
          <w:b/>
        </w:rPr>
        <w:tab/>
      </w:r>
      <w:r w:rsidRPr="00D200C4">
        <w:rPr>
          <w:b/>
        </w:rPr>
        <w:tab/>
      </w:r>
      <w:r w:rsidRPr="00D200C4">
        <w:rPr>
          <w:b/>
        </w:rPr>
        <w:tab/>
      </w:r>
      <w:r w:rsidRPr="00D200C4">
        <w:rPr>
          <w:b/>
        </w:rPr>
        <w:tab/>
        <w:t xml:space="preserve"> </w:t>
      </w:r>
      <w:r w:rsidRPr="00D200C4">
        <w:rPr>
          <w:b/>
        </w:rPr>
        <w:tab/>
      </w:r>
      <w:r w:rsidRPr="00D200C4">
        <w:rPr>
          <w:b/>
        </w:rPr>
        <w:tab/>
      </w:r>
      <w:r w:rsidRPr="00D200C4">
        <w:rPr>
          <w:b/>
        </w:rPr>
        <w:tab/>
        <w:t xml:space="preserve">  </w:t>
      </w:r>
      <w:r w:rsidRPr="00D200C4">
        <w:rPr>
          <w:b/>
        </w:rPr>
        <w:tab/>
        <w:t xml:space="preserve">    </w:t>
      </w:r>
      <w:r w:rsidR="006903CF">
        <w:rPr>
          <w:b/>
        </w:rPr>
        <w:t xml:space="preserve">      </w:t>
      </w:r>
      <w:r w:rsidR="00213C08">
        <w:rPr>
          <w:b/>
        </w:rPr>
        <w:t xml:space="preserve"> </w:t>
      </w:r>
      <w:bookmarkStart w:id="0" w:name="_GoBack"/>
      <w:bookmarkEnd w:id="0"/>
      <w:r w:rsidR="006903CF">
        <w:rPr>
          <w:b/>
        </w:rPr>
        <w:t xml:space="preserve"> </w:t>
      </w:r>
      <w:r w:rsidRPr="00213C08">
        <w:t xml:space="preserve"> irodavezető</w:t>
      </w:r>
      <w:proofErr w:type="gramEnd"/>
      <w:r w:rsidR="006903CF">
        <w:rPr>
          <w:b/>
        </w:rPr>
        <w:t xml:space="preserve"> </w:t>
      </w:r>
      <w:r w:rsidRPr="00D200C4">
        <w:rPr>
          <w:b/>
        </w:rPr>
        <w:tab/>
      </w:r>
      <w:r w:rsidRPr="00D200C4">
        <w:rPr>
          <w:b/>
        </w:rPr>
        <w:tab/>
      </w:r>
      <w:r w:rsidRPr="00D200C4">
        <w:rPr>
          <w:b/>
        </w:rPr>
        <w:tab/>
        <w:t xml:space="preserve">  </w:t>
      </w:r>
    </w:p>
    <w:p w:rsidR="002639EE" w:rsidRPr="00F513DD" w:rsidRDefault="002639EE" w:rsidP="002639EE"/>
    <w:p w:rsidR="002639EE" w:rsidRDefault="002639EE" w:rsidP="002639EE"/>
    <w:p w:rsidR="002D5BDF" w:rsidRDefault="002D5BDF"/>
    <w:sectPr w:rsidR="002D5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5D1F"/>
    <w:multiLevelType w:val="hybridMultilevel"/>
    <w:tmpl w:val="0DD4FDE8"/>
    <w:lvl w:ilvl="0" w:tplc="29200744">
      <w:start w:val="1"/>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1" w15:restartNumberingAfterBreak="0">
    <w:nsid w:val="10210017"/>
    <w:multiLevelType w:val="hybridMultilevel"/>
    <w:tmpl w:val="03287770"/>
    <w:lvl w:ilvl="0" w:tplc="FA5E6F7A">
      <w:start w:val="5"/>
      <w:numFmt w:val="decimal"/>
      <w:lvlText w:val="%1."/>
      <w:lvlJc w:val="left"/>
      <w:pPr>
        <w:ind w:left="900" w:hanging="360"/>
      </w:pPr>
      <w:rPr>
        <w:rFonts w:hint="default"/>
      </w:rPr>
    </w:lvl>
    <w:lvl w:ilvl="1" w:tplc="040E0019" w:tentative="1">
      <w:start w:val="1"/>
      <w:numFmt w:val="lowerLetter"/>
      <w:lvlText w:val="%2."/>
      <w:lvlJc w:val="left"/>
      <w:pPr>
        <w:ind w:left="1620" w:hanging="360"/>
      </w:pPr>
    </w:lvl>
    <w:lvl w:ilvl="2" w:tplc="040E001B" w:tentative="1">
      <w:start w:val="1"/>
      <w:numFmt w:val="lowerRoman"/>
      <w:lvlText w:val="%3."/>
      <w:lvlJc w:val="right"/>
      <w:pPr>
        <w:ind w:left="2340" w:hanging="180"/>
      </w:pPr>
    </w:lvl>
    <w:lvl w:ilvl="3" w:tplc="040E000F" w:tentative="1">
      <w:start w:val="1"/>
      <w:numFmt w:val="decimal"/>
      <w:lvlText w:val="%4."/>
      <w:lvlJc w:val="left"/>
      <w:pPr>
        <w:ind w:left="3060" w:hanging="360"/>
      </w:pPr>
    </w:lvl>
    <w:lvl w:ilvl="4" w:tplc="040E0019" w:tentative="1">
      <w:start w:val="1"/>
      <w:numFmt w:val="lowerLetter"/>
      <w:lvlText w:val="%5."/>
      <w:lvlJc w:val="left"/>
      <w:pPr>
        <w:ind w:left="3780" w:hanging="360"/>
      </w:pPr>
    </w:lvl>
    <w:lvl w:ilvl="5" w:tplc="040E001B" w:tentative="1">
      <w:start w:val="1"/>
      <w:numFmt w:val="lowerRoman"/>
      <w:lvlText w:val="%6."/>
      <w:lvlJc w:val="right"/>
      <w:pPr>
        <w:ind w:left="4500" w:hanging="180"/>
      </w:pPr>
    </w:lvl>
    <w:lvl w:ilvl="6" w:tplc="040E000F" w:tentative="1">
      <w:start w:val="1"/>
      <w:numFmt w:val="decimal"/>
      <w:lvlText w:val="%7."/>
      <w:lvlJc w:val="left"/>
      <w:pPr>
        <w:ind w:left="5220" w:hanging="360"/>
      </w:pPr>
    </w:lvl>
    <w:lvl w:ilvl="7" w:tplc="040E0019" w:tentative="1">
      <w:start w:val="1"/>
      <w:numFmt w:val="lowerLetter"/>
      <w:lvlText w:val="%8."/>
      <w:lvlJc w:val="left"/>
      <w:pPr>
        <w:ind w:left="5940" w:hanging="360"/>
      </w:pPr>
    </w:lvl>
    <w:lvl w:ilvl="8" w:tplc="040E001B" w:tentative="1">
      <w:start w:val="1"/>
      <w:numFmt w:val="lowerRoman"/>
      <w:lvlText w:val="%9."/>
      <w:lvlJc w:val="right"/>
      <w:pPr>
        <w:ind w:left="6660" w:hanging="180"/>
      </w:pPr>
    </w:lvl>
  </w:abstractNum>
  <w:abstractNum w:abstractNumId="2" w15:restartNumberingAfterBreak="0">
    <w:nsid w:val="1A4E54B2"/>
    <w:multiLevelType w:val="multilevel"/>
    <w:tmpl w:val="F6049E66"/>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 w15:restartNumberingAfterBreak="0">
    <w:nsid w:val="25E20F7E"/>
    <w:multiLevelType w:val="hybridMultilevel"/>
    <w:tmpl w:val="D79ABA74"/>
    <w:lvl w:ilvl="0" w:tplc="AE0C9A02">
      <w:start w:val="2"/>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4" w15:restartNumberingAfterBreak="0">
    <w:nsid w:val="36D67D26"/>
    <w:multiLevelType w:val="hybridMultilevel"/>
    <w:tmpl w:val="9DE60596"/>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3D756A8C"/>
    <w:multiLevelType w:val="multilevel"/>
    <w:tmpl w:val="86027292"/>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6" w15:restartNumberingAfterBreak="0">
    <w:nsid w:val="42E21FB5"/>
    <w:multiLevelType w:val="hybridMultilevel"/>
    <w:tmpl w:val="FC38B24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7" w15:restartNumberingAfterBreak="0">
    <w:nsid w:val="4650236A"/>
    <w:multiLevelType w:val="hybridMultilevel"/>
    <w:tmpl w:val="C00C32F4"/>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55235BC7"/>
    <w:multiLevelType w:val="multilevel"/>
    <w:tmpl w:val="34B6A36E"/>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9" w15:restartNumberingAfterBreak="0">
    <w:nsid w:val="580E56E0"/>
    <w:multiLevelType w:val="hybridMultilevel"/>
    <w:tmpl w:val="C9C2C468"/>
    <w:lvl w:ilvl="0" w:tplc="50985C98">
      <w:start w:val="1"/>
      <w:numFmt w:val="decimal"/>
      <w:lvlText w:val="%1."/>
      <w:lvlJc w:val="left"/>
      <w:pPr>
        <w:ind w:left="720" w:hanging="360"/>
      </w:pPr>
      <w:rPr>
        <w:rFonts w:ascii="Times New Roman" w:eastAsiaTheme="minorHAnsi"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1B0158"/>
    <w:multiLevelType w:val="hybridMultilevel"/>
    <w:tmpl w:val="33C45788"/>
    <w:lvl w:ilvl="0" w:tplc="0F7692E0">
      <w:start w:val="38"/>
      <w:numFmt w:val="bullet"/>
      <w:lvlText w:val="-"/>
      <w:lvlJc w:val="left"/>
      <w:pPr>
        <w:ind w:left="900" w:hanging="360"/>
      </w:pPr>
      <w:rPr>
        <w:rFonts w:ascii="Arial" w:eastAsia="Times New Roman" w:hAnsi="Arial" w:cs="Aria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1" w15:restartNumberingAfterBreak="0">
    <w:nsid w:val="713E3330"/>
    <w:multiLevelType w:val="hybridMultilevel"/>
    <w:tmpl w:val="903AA4A0"/>
    <w:lvl w:ilvl="0" w:tplc="B1B88248">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abstractNum w:abstractNumId="12" w15:restartNumberingAfterBreak="0">
    <w:nsid w:val="71790998"/>
    <w:multiLevelType w:val="hybridMultilevel"/>
    <w:tmpl w:val="FEDA81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5"/>
  </w:num>
  <w:num w:numId="8">
    <w:abstractNumId w:val="1"/>
  </w:num>
  <w:num w:numId="9">
    <w:abstractNumId w:val="0"/>
  </w:num>
  <w:num w:numId="10">
    <w:abstractNumId w:val="10"/>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EE"/>
    <w:rsid w:val="000A2EE4"/>
    <w:rsid w:val="00113CE4"/>
    <w:rsid w:val="00152B2A"/>
    <w:rsid w:val="00154D13"/>
    <w:rsid w:val="001675D2"/>
    <w:rsid w:val="00195C8F"/>
    <w:rsid w:val="001A60E5"/>
    <w:rsid w:val="001E2981"/>
    <w:rsid w:val="0020191F"/>
    <w:rsid w:val="00213C08"/>
    <w:rsid w:val="002639EE"/>
    <w:rsid w:val="00294880"/>
    <w:rsid w:val="002D5BDF"/>
    <w:rsid w:val="00302CA7"/>
    <w:rsid w:val="003E37AD"/>
    <w:rsid w:val="004B6549"/>
    <w:rsid w:val="004F5086"/>
    <w:rsid w:val="00572FC5"/>
    <w:rsid w:val="005869C2"/>
    <w:rsid w:val="005A6F78"/>
    <w:rsid w:val="006273FB"/>
    <w:rsid w:val="00645379"/>
    <w:rsid w:val="00646111"/>
    <w:rsid w:val="006903CF"/>
    <w:rsid w:val="006E292A"/>
    <w:rsid w:val="006E6F96"/>
    <w:rsid w:val="00785E3A"/>
    <w:rsid w:val="007E61A4"/>
    <w:rsid w:val="007E7627"/>
    <w:rsid w:val="007F4AF1"/>
    <w:rsid w:val="007F4E29"/>
    <w:rsid w:val="00800723"/>
    <w:rsid w:val="00886270"/>
    <w:rsid w:val="008E2249"/>
    <w:rsid w:val="00941B66"/>
    <w:rsid w:val="00971422"/>
    <w:rsid w:val="00971562"/>
    <w:rsid w:val="00AB28BB"/>
    <w:rsid w:val="00B140AD"/>
    <w:rsid w:val="00B165A4"/>
    <w:rsid w:val="00B34879"/>
    <w:rsid w:val="00B527EB"/>
    <w:rsid w:val="00B53CD0"/>
    <w:rsid w:val="00B9039A"/>
    <w:rsid w:val="00C20177"/>
    <w:rsid w:val="00C22429"/>
    <w:rsid w:val="00CD3109"/>
    <w:rsid w:val="00D03152"/>
    <w:rsid w:val="00D31E5A"/>
    <w:rsid w:val="00D8354A"/>
    <w:rsid w:val="00DE7A59"/>
    <w:rsid w:val="00E720DE"/>
    <w:rsid w:val="00EB7DED"/>
    <w:rsid w:val="00EC7592"/>
    <w:rsid w:val="00F960F1"/>
    <w:rsid w:val="00FD66EA"/>
    <w:rsid w:val="00FF094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DCE1"/>
  <w15:docId w15:val="{D0DFB59F-AC61-4582-B023-22DADD51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39E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639EE"/>
    <w:pPr>
      <w:jc w:val="both"/>
    </w:pPr>
  </w:style>
  <w:style w:type="character" w:customStyle="1" w:styleId="SzvegtrzsChar">
    <w:name w:val="Szövegtörzs Char"/>
    <w:basedOn w:val="Bekezdsalapbettpusa"/>
    <w:link w:val="Szvegtrzs"/>
    <w:rsid w:val="002639EE"/>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2639EE"/>
    <w:pPr>
      <w:ind w:left="720"/>
      <w:contextualSpacing/>
    </w:pPr>
  </w:style>
  <w:style w:type="paragraph" w:customStyle="1" w:styleId="Default">
    <w:name w:val="Default"/>
    <w:rsid w:val="002639EE"/>
    <w:pPr>
      <w:autoSpaceDE w:val="0"/>
      <w:autoSpaceDN w:val="0"/>
      <w:adjustRightInd w:val="0"/>
      <w:spacing w:after="0" w:line="240" w:lineRule="auto"/>
    </w:pPr>
    <w:rPr>
      <w:rFonts w:ascii="Arial" w:hAnsi="Arial" w:cs="Arial"/>
      <w:color w:val="000000"/>
      <w:sz w:val="24"/>
      <w:szCs w:val="24"/>
    </w:rPr>
  </w:style>
  <w:style w:type="paragraph" w:styleId="lfej">
    <w:name w:val="header"/>
    <w:basedOn w:val="Norml"/>
    <w:link w:val="lfejChar"/>
    <w:unhideWhenUsed/>
    <w:rsid w:val="002639EE"/>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lfejChar">
    <w:name w:val="Élőfej Char"/>
    <w:basedOn w:val="Bekezdsalapbettpusa"/>
    <w:link w:val="lfej"/>
    <w:rsid w:val="002639EE"/>
    <w:rPr>
      <w:rFonts w:ascii="Calibri" w:eastAsia="Calibri" w:hAnsi="Calibri" w:cs="Times New Roman"/>
      <w:lang w:val="x-none"/>
    </w:rPr>
  </w:style>
  <w:style w:type="paragraph" w:styleId="Buborkszveg">
    <w:name w:val="Balloon Text"/>
    <w:basedOn w:val="Norml"/>
    <w:link w:val="BuborkszvegChar"/>
    <w:uiPriority w:val="99"/>
    <w:semiHidden/>
    <w:unhideWhenUsed/>
    <w:rsid w:val="003E37AD"/>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E37AD"/>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01725">
      <w:bodyDiv w:val="1"/>
      <w:marLeft w:val="0"/>
      <w:marRight w:val="0"/>
      <w:marTop w:val="0"/>
      <w:marBottom w:val="0"/>
      <w:divBdr>
        <w:top w:val="none" w:sz="0" w:space="0" w:color="auto"/>
        <w:left w:val="none" w:sz="0" w:space="0" w:color="auto"/>
        <w:bottom w:val="none" w:sz="0" w:space="0" w:color="auto"/>
        <w:right w:val="none" w:sz="0" w:space="0" w:color="auto"/>
      </w:divBdr>
    </w:div>
    <w:div w:id="133569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97E6-2A1C-43E0-810C-56E63F8A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6603</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Bukta Józsefné</cp:lastModifiedBy>
  <cp:revision>2</cp:revision>
  <cp:lastPrinted>2021-09-16T05:40:00Z</cp:lastPrinted>
  <dcterms:created xsi:type="dcterms:W3CDTF">2022-09-16T07:13:00Z</dcterms:created>
  <dcterms:modified xsi:type="dcterms:W3CDTF">2022-09-16T07:13:00Z</dcterms:modified>
</cp:coreProperties>
</file>